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版本号：ZCBN-勉县-2025-0047120251103002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世界银行贷款陕西可持续城镇发展项目勉县子项目工程结算审核服务采购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ZCBN-勉县-2025-00471</w:t>
      </w:r>
      <w:r>
        <w:br/>
      </w:r>
      <w:r>
        <w:br/>
      </w:r>
      <w:r>
        <w:br/>
      </w:r>
    </w:p>
    <w:p>
      <w:pPr>
        <w:pStyle w:val="null3"/>
        <w:jc w:val="center"/>
        <w:outlineLvl w:val="2"/>
      </w:pPr>
      <w:r>
        <w:rPr>
          <w:rFonts w:ascii="仿宋_GB2312" w:hAnsi="仿宋_GB2312" w:cs="仿宋_GB2312" w:eastAsia="仿宋_GB2312"/>
          <w:sz w:val="28"/>
          <w:b/>
        </w:rPr>
        <w:t>勉县住房和城乡建设管理局</w:t>
      </w:r>
    </w:p>
    <w:p>
      <w:pPr>
        <w:pStyle w:val="null3"/>
        <w:jc w:val="center"/>
        <w:outlineLvl w:val="2"/>
      </w:pPr>
      <w:r>
        <w:rPr>
          <w:rFonts w:ascii="仿宋_GB2312" w:hAnsi="仿宋_GB2312" w:cs="仿宋_GB2312" w:eastAsia="仿宋_GB2312"/>
          <w:sz w:val="28"/>
          <w:b/>
        </w:rPr>
        <w:t>东方正博项目管理有限公司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东方正博项目管理有限公司</w:t>
      </w:r>
      <w:r>
        <w:rPr>
          <w:rFonts w:ascii="仿宋_GB2312" w:hAnsi="仿宋_GB2312" w:cs="仿宋_GB2312" w:eastAsia="仿宋_GB2312"/>
        </w:rPr>
        <w:t>（以下简称“代理机构”）受</w:t>
      </w:r>
      <w:r>
        <w:rPr>
          <w:rFonts w:ascii="仿宋_GB2312" w:hAnsi="仿宋_GB2312" w:cs="仿宋_GB2312" w:eastAsia="仿宋_GB2312"/>
        </w:rPr>
        <w:t>勉县住房和城乡建设管理局</w:t>
      </w:r>
      <w:r>
        <w:rPr>
          <w:rFonts w:ascii="仿宋_GB2312" w:hAnsi="仿宋_GB2312" w:cs="仿宋_GB2312" w:eastAsia="仿宋_GB2312"/>
        </w:rPr>
        <w:t>委托，拟对</w:t>
      </w:r>
      <w:r>
        <w:rPr>
          <w:rFonts w:ascii="仿宋_GB2312" w:hAnsi="仿宋_GB2312" w:cs="仿宋_GB2312" w:eastAsia="仿宋_GB2312"/>
        </w:rPr>
        <w:t>世界银行贷款陕西可持续城镇发展项目勉县子项目工程结算审核服务采购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ZCBN-勉县-2025-00471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世界银行贷款陕西可持续城镇发展项目勉县子项目工程结算审核服务采购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世行贷款项目勉县子项目工程结算审核。该工程共划分6个合同包，其中:5个土建合同包，1个设备采购合同包，完成各合同包工程结算审核，出具正式审核报告。</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采购包1（世界银行贷款陕西可持续城镇发展项目勉县子项目工程结算审核服务采购）：属于专门面向中小企业采购。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2、法定代表人或委托代理人身份证明 ：法定代表人参加投标须提供《法定代表人身份证明》及身份证复印件；法定代表人授权他人参加投标，须提供《法定代表人授权委托书》、委托代理人身份证复印件。</w:t>
      </w:r>
    </w:p>
    <w:p>
      <w:pPr>
        <w:pStyle w:val="null3"/>
      </w:pPr>
      <w:r>
        <w:rPr>
          <w:rFonts w:ascii="仿宋_GB2312" w:hAnsi="仿宋_GB2312" w:cs="仿宋_GB2312" w:eastAsia="仿宋_GB2312"/>
        </w:rPr>
        <w:t>3、资格承诺 ：供应商须提供《汉中市政府采购供应商资格承诺函》，对其财务状况、依法缴纳税收、依法缴纳社会保障金状况、具备履行合同所必需的设备和专业技术能力及参加政府采购活动（以开启时间为准）前3年内，在经营活动中没有重大违法记录等状况做出真实、合法、有效的承诺。供应商未提供资格信用承诺函的，应当按照《中华人民共和国政府采购法》及其实施条例等相关法律法规的规定提供相应的证明材料。</w:t>
      </w:r>
    </w:p>
    <w:p>
      <w:pPr>
        <w:pStyle w:val="null3"/>
      </w:pPr>
      <w:r>
        <w:rPr>
          <w:rFonts w:ascii="仿宋_GB2312" w:hAnsi="仿宋_GB2312" w:cs="仿宋_GB2312" w:eastAsia="仿宋_GB2312"/>
        </w:rPr>
        <w:t>4、联合体响应及分包 ：本项目不接受联合体响应，不允许分包。供应商应提供《非联合体不分包投标声明》，视为独立投标，不分包。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勉县住房和城乡建设管理局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勉县人民路中段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辜峥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18091668868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东方正博项目管理有限公司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汉中市汉台区西新街仁和春天11号楼2单元22层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丁红梅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18700630330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代理服务费收费标准：代理服务费￥12000.00元，由成交供应商在领取成交通知书前一次性付清。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勉县住房和城乡建设管理局</w:t>
      </w:r>
      <w:r>
        <w:rPr>
          <w:rFonts w:ascii="仿宋_GB2312" w:hAnsi="仿宋_GB2312" w:cs="仿宋_GB2312" w:eastAsia="仿宋_GB2312"/>
        </w:rPr>
        <w:t>和</w:t>
      </w:r>
      <w:r>
        <w:rPr>
          <w:rFonts w:ascii="仿宋_GB2312" w:hAnsi="仿宋_GB2312" w:cs="仿宋_GB2312" w:eastAsia="仿宋_GB2312"/>
        </w:rPr>
        <w:t>东方正博项目管理有限公司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勉县住房和城乡建设管理局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东方正博项目管理有限公司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勉县住房和城乡建设管理局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东方正博项目管理有限公司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依据采购文件及双方合同约定。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东方正博项目管理有限公司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东方正博项目管理有限公司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东方正博项目管理有限公司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联系人：丁红梅</w:t>
      </w:r>
    </w:p>
    <w:p>
      <w:pPr>
        <w:pStyle w:val="null3"/>
      </w:pPr>
      <w:r>
        <w:rPr>
          <w:rFonts w:ascii="仿宋_GB2312" w:hAnsi="仿宋_GB2312" w:cs="仿宋_GB2312" w:eastAsia="仿宋_GB2312"/>
        </w:rPr>
        <w:t>联系电话：18700630330</w:t>
      </w:r>
    </w:p>
    <w:p>
      <w:pPr>
        <w:pStyle w:val="null3"/>
      </w:pPr>
      <w:r>
        <w:rPr>
          <w:rFonts w:ascii="仿宋_GB2312" w:hAnsi="仿宋_GB2312" w:cs="仿宋_GB2312" w:eastAsia="仿宋_GB2312"/>
        </w:rPr>
        <w:t>地址：汉中市汉台区西新街仁和春天11号楼2单元22层</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世行贷款项目勉县子项目工程结算审核。该工程共划分6个合同包，其中:5个土建合同包，1个设备采购合同包，完成各合同包工程结算审核，出具正式审核报告。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850,000.00</w:t>
      </w:r>
    </w:p>
    <w:p>
      <w:pPr>
        <w:pStyle w:val="null3"/>
      </w:pPr>
      <w:r>
        <w:rPr>
          <w:rFonts w:ascii="仿宋_GB2312" w:hAnsi="仿宋_GB2312" w:cs="仿宋_GB2312" w:eastAsia="仿宋_GB2312"/>
        </w:rPr>
        <w:t>采购包最高限价（元）: 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850000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标的名称：850000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1、本项目按折扣率（%）报价；</w:t>
            </w:r>
          </w:p>
          <w:p>
            <w:pPr>
              <w:pStyle w:val="null3"/>
              <w:jc w:val="both"/>
            </w:pPr>
            <w:r>
              <w:rPr>
                <w:rFonts w:ascii="仿宋_GB2312" w:hAnsi="仿宋_GB2312" w:cs="仿宋_GB2312" w:eastAsia="仿宋_GB2312"/>
                <w:sz w:val="21"/>
              </w:rPr>
              <w:t>2、根据《关于我省工程造价咨询服务收费管理有关问题的通知》（陕价行发〔2014〕88号），最终服务酬金由基本费用和成果费用两部分组成：①基本费用按送审工程造价×标准收费费率×折扣率计取；②、成果费用按审减额×标准收费费率×折扣率计取。</w:t>
            </w:r>
          </w:p>
          <w:p>
            <w:pPr>
              <w:pStyle w:val="null3"/>
              <w:jc w:val="both"/>
            </w:pPr>
            <w:r>
              <w:rPr>
                <w:rFonts w:ascii="仿宋_GB2312" w:hAnsi="仿宋_GB2312" w:cs="仿宋_GB2312" w:eastAsia="仿宋_GB2312"/>
                <w:sz w:val="21"/>
              </w:rPr>
              <w:t>3、本项目报价区间为0%＜折扣率＜95%（小数点后可保留两位小数，其余四舍五入），各供应商超出此区间范围的，其报价将按无效处理。</w:t>
            </w:r>
          </w:p>
          <w:p>
            <w:pPr>
              <w:pStyle w:val="null3"/>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b/>
              </w:rPr>
              <w:t>服务目标</w:t>
            </w:r>
            <w:r>
              <w:rPr>
                <w:rFonts w:ascii="仿宋_GB2312" w:hAnsi="仿宋_GB2312" w:cs="仿宋_GB2312" w:eastAsia="仿宋_GB2312"/>
                <w:sz w:val="21"/>
                <w:b/>
              </w:rPr>
              <w:t>：</w:t>
            </w:r>
          </w:p>
          <w:p>
            <w:pPr>
              <w:pStyle w:val="null3"/>
            </w:pPr>
            <w:r>
              <w:rPr>
                <w:rFonts w:ascii="仿宋_GB2312" w:hAnsi="仿宋_GB2312" w:cs="仿宋_GB2312" w:eastAsia="仿宋_GB2312"/>
                <w:sz w:val="21"/>
              </w:rPr>
              <w:t>以高度的精准性与高效性，全面落实工程项目结算审核工作。通过严谨细致的审核流程，切实保障项目资金得到科学合理的运用，有力控制建设成本，为项目的顺利推进筑牢根基，确保施工单位能够及时、准确地完成工程结算，促进项目全流程的高效运转。</w:t>
            </w:r>
          </w:p>
          <w:p>
            <w:pPr>
              <w:pStyle w:val="null3"/>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b/>
              </w:rPr>
              <w:t>服务内容</w:t>
            </w:r>
          </w:p>
          <w:p>
            <w:pPr>
              <w:pStyle w:val="null3"/>
            </w:pPr>
            <w:r>
              <w:rPr>
                <w:rFonts w:ascii="仿宋_GB2312" w:hAnsi="仿宋_GB2312" w:cs="仿宋_GB2312" w:eastAsia="仿宋_GB2312"/>
                <w:sz w:val="21"/>
              </w:rPr>
              <w:t>严格按照国家相关法律法规，运用专业的造价审核工具与丰富的审核经验，对工程各项费用进行严格审核。从直接费中的人工、材料、机械费用，到间接费中的管理费、规费，再到利润和税金的计取，逐一进行细致审核，确保工程造价的合理性与合规性。</w:t>
            </w:r>
          </w:p>
          <w:p>
            <w:pPr>
              <w:pStyle w:val="null3"/>
            </w:pP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spacing w:before="105" w:after="105"/>
              <w:jc w:val="left"/>
            </w:pPr>
            <w:r>
              <w:rPr>
                <w:rFonts w:ascii="仿宋_GB2312" w:hAnsi="仿宋_GB2312" w:cs="仿宋_GB2312" w:eastAsia="仿宋_GB2312"/>
                <w:sz w:val="21"/>
                <w:b/>
              </w:rPr>
              <w:t>技术要求</w:t>
            </w:r>
          </w:p>
          <w:p>
            <w:pPr>
              <w:pStyle w:val="null3"/>
              <w:spacing w:before="105" w:after="105"/>
              <w:jc w:val="left"/>
            </w:pPr>
            <w:r>
              <w:rPr>
                <w:rFonts w:ascii="仿宋_GB2312" w:hAnsi="仿宋_GB2312" w:cs="仿宋_GB2312" w:eastAsia="仿宋_GB2312"/>
                <w:sz w:val="21"/>
              </w:rPr>
              <w:t>1、具有独立承担民事责任能力的法人、其他组织或自然人；</w:t>
            </w:r>
          </w:p>
          <w:p>
            <w:pPr>
              <w:pStyle w:val="null3"/>
              <w:spacing w:before="105" w:after="105"/>
              <w:jc w:val="left"/>
            </w:pPr>
            <w:r>
              <w:rPr>
                <w:rFonts w:ascii="仿宋_GB2312" w:hAnsi="仿宋_GB2312" w:cs="仿宋_GB2312" w:eastAsia="仿宋_GB2312"/>
                <w:sz w:val="21"/>
              </w:rPr>
              <w:t>2、对供应商项目成员要求：</w:t>
            </w:r>
          </w:p>
          <w:p>
            <w:pPr>
              <w:pStyle w:val="null3"/>
              <w:spacing w:before="105" w:after="105"/>
              <w:jc w:val="left"/>
            </w:pPr>
            <w:r>
              <w:rPr>
                <w:rFonts w:ascii="仿宋_GB2312" w:hAnsi="仿宋_GB2312" w:cs="仿宋_GB2312" w:eastAsia="仿宋_GB2312"/>
                <w:sz w:val="21"/>
              </w:rPr>
              <w:t>(1)拟派项目负责人须具备一级注册造价工程师执业证书，在本单位注册，具备相关专业高级工程师及以上职称，且无不良记录。须提供注册证书、职称证、2025年1月至今任意一个月的社保经办机构出具的参保缴费证明及劳动合同、开标前三个月内全国建筑市场监管公共服务平台无不良记录网查截图；</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2）项目组成员(不包括项目负责人)人数不少于2人；</w:t>
            </w:r>
          </w:p>
          <w:p>
            <w:pPr>
              <w:pStyle w:val="null3"/>
              <w:spacing w:before="105" w:after="105"/>
              <w:jc w:val="left"/>
            </w:pPr>
            <w:r>
              <w:rPr>
                <w:rFonts w:ascii="仿宋_GB2312" w:hAnsi="仿宋_GB2312" w:cs="仿宋_GB2312" w:eastAsia="仿宋_GB2312"/>
                <w:sz w:val="21"/>
              </w:rPr>
              <w:t>(3)项目组成员从业经验不少于三年。</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1"/>
                <w:b/>
              </w:rPr>
              <w:t>服务要求</w:t>
            </w:r>
          </w:p>
          <w:p>
            <w:pPr>
              <w:pStyle w:val="null3"/>
              <w:jc w:val="left"/>
            </w:pPr>
            <w:r>
              <w:rPr>
                <w:rFonts w:ascii="仿宋_GB2312" w:hAnsi="仿宋_GB2312" w:cs="仿宋_GB2312" w:eastAsia="仿宋_GB2312"/>
                <w:sz w:val="21"/>
              </w:rPr>
              <w:t>1.人员数量、水平和现场工作时间，以及相应的成果要满足结算审核工作的要求，完成编制的相关时间节点不得突破；</w:t>
            </w:r>
          </w:p>
          <w:p>
            <w:pPr>
              <w:pStyle w:val="null3"/>
              <w:jc w:val="left"/>
            </w:pPr>
            <w:r>
              <w:rPr>
                <w:rFonts w:ascii="仿宋_GB2312" w:hAnsi="仿宋_GB2312" w:cs="仿宋_GB2312" w:eastAsia="仿宋_GB2312"/>
                <w:sz w:val="21"/>
              </w:rPr>
              <w:t>2.合同签订后成立项目组，项目组成员与合同中的人员必须一致，且应根据采购人要求增加人员配备，但不得因此增加任何费用；</w:t>
            </w:r>
          </w:p>
          <w:p>
            <w:pPr>
              <w:pStyle w:val="null3"/>
              <w:jc w:val="left"/>
            </w:pPr>
            <w:r>
              <w:rPr>
                <w:rFonts w:ascii="仿宋_GB2312" w:hAnsi="仿宋_GB2312" w:cs="仿宋_GB2312" w:eastAsia="仿宋_GB2312"/>
                <w:sz w:val="21"/>
              </w:rPr>
              <w:t>3.结合本项目特点，应根据采购人的安排进行必要的现场调查、座谈咨询等，但不得因此增加任何费用。按照工作范围和内容完成本项工作，并按约定向采购人汇报工作进展。项目实施过程中，供应商应注意密切关注相关政策要求，最终审核报告通过采购人验收；</w:t>
            </w:r>
          </w:p>
          <w:p>
            <w:pPr>
              <w:pStyle w:val="null3"/>
              <w:jc w:val="both"/>
            </w:pPr>
            <w:r>
              <w:rPr>
                <w:rFonts w:ascii="仿宋_GB2312" w:hAnsi="仿宋_GB2312" w:cs="仿宋_GB2312" w:eastAsia="仿宋_GB2312"/>
                <w:sz w:val="21"/>
              </w:rPr>
              <w:t>4.参与本项目结算审核的资料、成果等知识产权归采购人有关的信息未经采购人同意不得向第三方泄露。供应商有责任对涉及项目的重要信息进行保密,如因为项目的开展需要向第三方提供资料,必须提前得到采购人批准。若供应商违反保密要求的约定，应当承担违约责任，并支付给采购人合同价的10%的违约金。</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1"/>
                <w:b/>
              </w:rPr>
              <w:t>成果要求</w:t>
            </w:r>
          </w:p>
          <w:p>
            <w:pPr>
              <w:pStyle w:val="null3"/>
              <w:jc w:val="left"/>
            </w:pPr>
            <w:r>
              <w:rPr>
                <w:rFonts w:ascii="仿宋_GB2312" w:hAnsi="仿宋_GB2312" w:cs="仿宋_GB2312" w:eastAsia="仿宋_GB2312"/>
                <w:sz w:val="21"/>
              </w:rPr>
              <w:t>1.供应商应对其所审核的项目实施有效的组织管理，对其审核工作中涉及的基础资料的收集、归纳和整理，各类成果文件的编制、审核、审定和修改，成果文件的提交、归档等均应建立相应的管理制度，并落实到位</w:t>
            </w:r>
          </w:p>
          <w:p>
            <w:pPr>
              <w:pStyle w:val="null3"/>
              <w:jc w:val="left"/>
            </w:pPr>
            <w:r>
              <w:rPr>
                <w:rFonts w:ascii="仿宋_GB2312" w:hAnsi="仿宋_GB2312" w:cs="仿宋_GB2312" w:eastAsia="仿宋_GB2312"/>
                <w:sz w:val="21"/>
              </w:rPr>
              <w:t>2.按采购人要求的时限、份数等提交成果文件，载体包括纸质文件、电子光盘（U盘）及软件版。</w:t>
            </w:r>
          </w:p>
          <w:p>
            <w:pPr>
              <w:pStyle w:val="null3"/>
              <w:jc w:val="both"/>
            </w:pPr>
            <w:r>
              <w:rPr>
                <w:rFonts w:ascii="仿宋_GB2312" w:hAnsi="仿宋_GB2312" w:cs="仿宋_GB2312" w:eastAsia="仿宋_GB2312"/>
                <w:sz w:val="21"/>
              </w:rPr>
              <w:t>3.本项目要求质量等级为:合格</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1"/>
                <w:b/>
              </w:rPr>
              <w:t>商务要求</w:t>
            </w:r>
          </w:p>
          <w:p>
            <w:pPr>
              <w:pStyle w:val="null3"/>
              <w:jc w:val="left"/>
            </w:pPr>
            <w:r>
              <w:rPr>
                <w:rFonts w:ascii="仿宋_GB2312" w:hAnsi="仿宋_GB2312" w:cs="仿宋_GB2312" w:eastAsia="仿宋_GB2312"/>
                <w:sz w:val="21"/>
              </w:rPr>
              <w:t>1.服务期限：自合同签订之日起三个月内。</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21"/>
                <w:b/>
              </w:rPr>
              <w:t>其他要求：</w:t>
            </w:r>
          </w:p>
          <w:p>
            <w:pPr>
              <w:pStyle w:val="null3"/>
              <w:jc w:val="left"/>
            </w:pPr>
            <w:r>
              <w:rPr>
                <w:rFonts w:ascii="仿宋_GB2312" w:hAnsi="仿宋_GB2312" w:cs="仿宋_GB2312" w:eastAsia="仿宋_GB2312"/>
                <w:sz w:val="21"/>
              </w:rPr>
              <w:t>1.供应商不得以任何形式将造价咨询有关服务事项再委托给任何其他机构或个人；</w:t>
            </w:r>
          </w:p>
          <w:p>
            <w:pPr>
              <w:pStyle w:val="null3"/>
              <w:jc w:val="both"/>
            </w:pPr>
            <w:r>
              <w:rPr>
                <w:rFonts w:ascii="仿宋_GB2312" w:hAnsi="仿宋_GB2312" w:cs="仿宋_GB2312" w:eastAsia="仿宋_GB2312"/>
                <w:sz w:val="21"/>
              </w:rPr>
              <w:t>2.供应商须对执行业务过程中知悉的项目申报单位工作秘密严加保密，不得将其知悉的工作秘密和项目申报单位及设计单位等相关单位提供的资料对外泄露，否则承担相应的法律责任。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按项目服务要求配置。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按项目需要自行配置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自合同签订之日起三个月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勉县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工作完成</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合同法》、《中华人民共和国政府采购法》的相关条款规定和本合同约定，成交人未全面履行合同义务或者发生违约，采购人会同招标组织机构有权终止合同，依法向成交人进行经济索赔，并报请政府采购监督管理机关依法进行相应的行政处罚。采购人违约的，应当赔偿给成交人造成的经济损失。合同执行中发生争议的，当事人双方应协商解决，协商达不成一致时，可向当地行政仲裁机关申请仲裁或者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中标供应商领取中标（成交）通知书时，向采购代理机构提供一正两副纸质投标文件及电子版1份（须包含：签字盖章扫描PDF和word文档格式、投标预算书，U盘存储）。 2.供应商应自协商文件递交截止时间起至开标结束，保持在线状态。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汉中市政府采购投标人资格承诺函.docx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汉中市政府采购投标人资格承诺函.docx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书面声明1.docx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法定代表人参加投标须提供《法定代表人身份证明》及身份证复印件；法定代表人授权他人参加投标，须提供《法定代表人授权委托书》、委托代理人身份证复印件。</w:t>
            </w:r>
          </w:p>
        </w:tc>
        <w:tc>
          <w:tcPr>
            <w:tcW w:type="dxa" w:w="1661"/>
          </w:tcPr>
          <w:p>
            <w:pPr>
              <w:pStyle w:val="null3"/>
            </w:pPr>
            <w:r>
              <w:rPr>
                <w:rFonts w:ascii="仿宋_GB2312" w:hAnsi="仿宋_GB2312" w:cs="仿宋_GB2312" w:eastAsia="仿宋_GB2312"/>
              </w:rPr>
              <w:t>授权委托书1.docx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w:t>
            </w:r>
          </w:p>
        </w:tc>
        <w:tc>
          <w:tcPr>
            <w:tcW w:type="dxa" w:w="3322"/>
          </w:tcPr>
          <w:p>
            <w:pPr>
              <w:pStyle w:val="null3"/>
            </w:pPr>
            <w:r>
              <w:rPr>
                <w:rFonts w:ascii="仿宋_GB2312" w:hAnsi="仿宋_GB2312" w:cs="仿宋_GB2312" w:eastAsia="仿宋_GB2312"/>
              </w:rPr>
              <w:t>供应商须提供《汉中市政府采购供应商资格承诺函》，对其财务状况、依法缴纳税收、依法缴纳社会保障金状况、具备履行合同所必需的设备和专业技术能力及参加政府采购活动（以开启时间为准）前3年内，在经营活动中没有重大违法记录等状况做出真实、合法、有效的承诺。供应商未提供资格信用承诺函的，应当按照《中华人民共和国政府采购法》及其实施条例等相关法律法规的规定提供相应的证明材料。</w:t>
            </w:r>
          </w:p>
        </w:tc>
        <w:tc>
          <w:tcPr>
            <w:tcW w:type="dxa" w:w="1661"/>
          </w:tcPr>
          <w:p>
            <w:pPr>
              <w:pStyle w:val="null3"/>
            </w:pPr>
            <w:r>
              <w:rPr>
                <w:rFonts w:ascii="仿宋_GB2312" w:hAnsi="仿宋_GB2312" w:cs="仿宋_GB2312" w:eastAsia="仿宋_GB2312"/>
              </w:rPr>
              <w:t>书面声明1.docx 汉中市政府采购投标人资格承诺函.docx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联合体响应及分包</w:t>
            </w:r>
          </w:p>
        </w:tc>
        <w:tc>
          <w:tcPr>
            <w:tcW w:type="dxa" w:w="3322"/>
          </w:tcPr>
          <w:p>
            <w:pPr>
              <w:pStyle w:val="null3"/>
            </w:pPr>
            <w:r>
              <w:rPr>
                <w:rFonts w:ascii="仿宋_GB2312" w:hAnsi="仿宋_GB2312" w:cs="仿宋_GB2312" w:eastAsia="仿宋_GB2312"/>
              </w:rPr>
              <w:t>本项目不接受联合体响应，不允许分包。供应商应提供《非联合体不分包投标声明》，视为独立投标，不分包。</w:t>
            </w:r>
          </w:p>
        </w:tc>
        <w:tc>
          <w:tcPr>
            <w:tcW w:type="dxa" w:w="1661"/>
          </w:tcPr>
          <w:p>
            <w:pPr>
              <w:pStyle w:val="null3"/>
            </w:pPr>
            <w:r>
              <w:rPr>
                <w:rFonts w:ascii="仿宋_GB2312" w:hAnsi="仿宋_GB2312" w:cs="仿宋_GB2312" w:eastAsia="仿宋_GB2312"/>
              </w:rPr>
              <w:t>非联合体不分包投标声明1.docx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其它需要响应的内容</w:t>
            </w:r>
          </w:p>
        </w:tc>
        <w:tc>
          <w:tcPr>
            <w:tcW w:type="dxa" w:w="3322"/>
          </w:tcPr>
          <w:p>
            <w:pPr>
              <w:pStyle w:val="null3"/>
            </w:pPr>
            <w:r>
              <w:rPr>
                <w:rFonts w:ascii="仿宋_GB2312" w:hAnsi="仿宋_GB2312" w:cs="仿宋_GB2312" w:eastAsia="仿宋_GB2312"/>
              </w:rPr>
              <w:t>1、磋商响应文件应按照磋商文件规定要求签署、盖章；2、须满足本磋商文件中“服务期限、服务地点、支付方式、支付约定”的实质性条款要求； 3、文件有效期符合磋商文件要求； 4、磋商报价同时满足以下条款：（1）磋商报价符合唯一性要求；（2）第一次磋商报价表填写符合要求；（3）计量单位、报价货币均符合磋商文件要求；（4）磋商报价未超出采购预算或磋商文件规定的最高限价。 5、法律、法规和磋商文件规定的其他无效情形。</w:t>
            </w:r>
          </w:p>
        </w:tc>
        <w:tc>
          <w:tcPr>
            <w:tcW w:type="dxa" w:w="1661"/>
          </w:tcPr>
          <w:p>
            <w:pPr>
              <w:pStyle w:val="null3"/>
            </w:pPr>
            <w:r>
              <w:rPr>
                <w:rFonts w:ascii="仿宋_GB2312" w:hAnsi="仿宋_GB2312" w:cs="仿宋_GB2312" w:eastAsia="仿宋_GB2312"/>
              </w:rPr>
              <w:t>书面声明1.docx 非联合体不分包投标声明1.docx 服务内容及服务邀请应答表 中小企业声明函 供应商应提交的相关资格证明材料 报价表 汉中市政府采购投标人资格承诺函.docx 响应文件封面 授权委托书1.docx 残疾人福利性单位声明函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供应商结合自身实际情况，编制造价咨询服务工作实施方案，评审工作依据供应商提交的造价咨询服务工作实施方案内容进行赋分，包含但不限于：造价咨询服务工作实施方案、造价咨询服务工作服务质量保证措施、 造价咨询服务工作进度保证措施、造价咨询服务工作廉洁从业措施、 造价咨询服务工作保密措施；评审标准：①方案内容完整全面，对上述各项内容均有详细描述及说明得5分； ②方案措施具有较强的针对性得[3-7]分，针对性一般得[0-2]分； ③方案措施具有较强可操作性得[3-7]分，可操作性一般得[0-2]分； 2、造价咨询服务工作流程：工作流程合理、规范的，得[3-8]分， 工作流程不够合理、规范的，得[0-2]分 ； 3、造价咨询服务工作管理制度：制度健全、完善的，得[3-8]分，制度不健全、不完善的，得[0-2]分； 4、结合造价咨询服务行业的市场特点和从业经验，提出造价咨询工作的重点、分析工作难点，能提出切实可行的方案及解决措施的，得[3-8]分，未提出方案或方案不够切实可行的，得[0-2]分； 5、造价咨询服务工作实施过程中解决争议的措施，措施可行、规范的，得[3-7]分，未提出相关措施或措施不够可行规范的，得[0-2]分。</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1、拟派项目组成员(不包括项目负责人)每有1名高级职称人员得2.5分，最高得5分;备注:须提供人员职称证书； 2、拟派项目组成员(不包括项目负责人)每有1名一级造价工程师得2.5分,每有1名二级造价工程师1分，最高得10分；须提供注册造价工程师证书（此项中同一人员不累计得分，以高分值项计分）； 3、项目组人员需提供2025年1月至今任意一个月本单位为其缴纳的社保证明，不提供不得分； 4、对项目组成员专业、岗位、职责情况评审：专业齐全、安排合理、职责明确的，得[2-5]分；专业、岗位、职责有缺失，得 [0-1]分。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供应商履约能力(5分)：供应商提供2022年1月(以项目签订时间为准)至今类似项目，每提供1个得2.5分，本小项最多得5分；2.项目负责人履约能力(5分)：提供拟投入本项目的项目负责人2022年1月(以项目签订时间为准)至今类似项目，每提供1个得2.5分，本小项最多得5分。注：①项目证明材料须提供合同（或协议书）及审核报告，审核报告内容至少包含项目名称、审核内容、审核结果、审核人员签章等，未提供或不满足要求或所提供的资料模糊不清的不得分；②供应商所提供的类似项目与项目负责人所提供的类似项目各自赋分，不重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供应商针对结算审核工作提出合理化建议。建议合理化程度高且详细周全得[3-5分]，建议比较合理且相对详细周全得[1-2分]，未提供或建议不合理的不得分。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1、满足招标文件要求且报价最低的投标报价为评标基准价，其价格分为满分。其他投标人的价格分统一按照下列公式计算：报价得分=(评标基准价／基础报价费率)×100%×15； 2、本项目为专门面向中小企业项目，不再执行价格评审优惠的扶持政策。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详见附件：汉中市政府采购投标人资格承诺函.docx</w:t>
      </w:r>
    </w:p>
    <w:p>
      <w:pPr>
        <w:pStyle w:val="null3"/>
        <w:ind w:firstLine="960"/>
      </w:pPr>
      <w:r>
        <w:rPr>
          <w:rFonts w:ascii="仿宋_GB2312" w:hAnsi="仿宋_GB2312" w:cs="仿宋_GB2312" w:eastAsia="仿宋_GB2312"/>
        </w:rPr>
        <w:t>详见附件：非联合体不分包投标声明1.docx</w:t>
      </w:r>
    </w:p>
    <w:p>
      <w:pPr>
        <w:pStyle w:val="null3"/>
        <w:ind w:firstLine="960"/>
      </w:pPr>
      <w:r>
        <w:rPr>
          <w:rFonts w:ascii="仿宋_GB2312" w:hAnsi="仿宋_GB2312" w:cs="仿宋_GB2312" w:eastAsia="仿宋_GB2312"/>
        </w:rPr>
        <w:t>详见附件：授权委托书1.docx</w:t>
      </w:r>
    </w:p>
    <w:p>
      <w:pPr>
        <w:pStyle w:val="null3"/>
        <w:ind w:firstLine="960"/>
      </w:pPr>
      <w:r>
        <w:rPr>
          <w:rFonts w:ascii="仿宋_GB2312" w:hAnsi="仿宋_GB2312" w:cs="仿宋_GB2312" w:eastAsia="仿宋_GB2312"/>
        </w:rPr>
        <w:t>详见附件：书面声明1.docx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