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D99EB">
      <w:pPr>
        <w:spacing w:line="580" w:lineRule="exact"/>
        <w:jc w:val="center"/>
        <w:rPr>
          <w:rFonts w:hint="eastAsia" w:ascii="宋体" w:hAnsi="宋体" w:eastAsia="宋体" w:cs="宋体"/>
          <w:b/>
          <w:bCs/>
          <w:spacing w:val="6"/>
          <w:sz w:val="32"/>
          <w:szCs w:val="32"/>
          <w:lang w:val="en-US" w:eastAsia="zh-CN"/>
        </w:rPr>
      </w:pPr>
      <w:bookmarkStart w:id="0" w:name="_GoBack"/>
      <w:r>
        <w:rPr>
          <w:rFonts w:hint="eastAsia" w:cs="宋体"/>
          <w:b/>
          <w:bCs/>
          <w:spacing w:val="6"/>
          <w:sz w:val="32"/>
          <w:szCs w:val="32"/>
          <w:lang w:val="en-US" w:eastAsia="zh-CN"/>
        </w:rPr>
        <w:t>汉中市</w:t>
      </w:r>
      <w:r>
        <w:rPr>
          <w:rFonts w:hint="eastAsia" w:ascii="宋体" w:hAnsi="宋体" w:eastAsia="宋体" w:cs="宋体"/>
          <w:b/>
          <w:bCs/>
          <w:spacing w:val="6"/>
          <w:sz w:val="32"/>
          <w:szCs w:val="32"/>
          <w:lang w:val="en-US" w:eastAsia="zh-CN"/>
        </w:rPr>
        <w:t>政府采购供应商资格承诺函</w:t>
      </w:r>
    </w:p>
    <w:p w14:paraId="13677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 w14:paraId="4D675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 w14:paraId="6775FA1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致：（采购人、采购代理机构名称）</w:t>
      </w:r>
    </w:p>
    <w:p w14:paraId="0619D0C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>（投标人名称）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郑重承诺：</w:t>
      </w:r>
    </w:p>
    <w:p w14:paraId="31C72D2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8B4F3E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2.我方未列入在信用中国网站“失信被执行人”、“重大税收违法案件当事人名单”中（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instrText xml:space="preserve"> HYPERLINK "http://www.creditchina.gov.cn" </w:instrTex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www.creditchina.gov.cn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），也未列入中国政府采购网“政府采购严重违法失信行为记录名单”中（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instrText xml:space="preserve"> HYPERLINK "http://www.ccgp.gov.cn" </w:instrTex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www.ccgp.gov.cn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）。</w:t>
      </w:r>
    </w:p>
    <w:p w14:paraId="710D65A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4B28896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我方对以上承诺负全部法律责任。</w:t>
      </w:r>
    </w:p>
    <w:p w14:paraId="7C355F7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B1C740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特此承诺。</w:t>
      </w:r>
    </w:p>
    <w:p w14:paraId="0237C88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</w:t>
      </w:r>
    </w:p>
    <w:p w14:paraId="0759001F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公章)</w:t>
      </w:r>
    </w:p>
    <w:p w14:paraId="79A26C0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4200" w:firstLineChars="15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日期：    年    月    日</w:t>
      </w:r>
    </w:p>
    <w:bookmarkEnd w:id="0"/>
    <w:p w14:paraId="5E339E6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</w:p>
    <w:p w14:paraId="09C179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72D6D"/>
    <w:rsid w:val="05413FB5"/>
    <w:rsid w:val="2FCB366A"/>
    <w:rsid w:val="4C77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宋体" w:hAnsi="宋体" w:eastAsia="宋体" w:cs="宋体"/>
      <w:bCs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387</Characters>
  <Lines>0</Lines>
  <Paragraphs>0</Paragraphs>
  <TotalTime>3</TotalTime>
  <ScaleCrop>false</ScaleCrop>
  <LinksUpToDate>false</LinksUpToDate>
  <CharactersWithSpaces>418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2025-04-18T00:27:00Z</dcterms:created>
  <dc:creator>陌上花开</dc:creator>
  <cp:lastModifiedBy>龙波</cp:lastModifiedBy>
  <dcterms:modified xsi:type="dcterms:W3CDTF">2025-05-27T08:32:13Z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CAE7E7FFF6954CE4A337AF272607D56C_11</vt:lpwstr>
  </property>
  <property fmtid="{D5CDD505-2E9C-101B-9397-08002B2CF9AE}" pid="4" name="KSOTemplateDocerSaveRecord">
    <vt:lpwstr>eyJoZGlkIjoiODI5ZmIzZWYzNTc2YjBhMmM4NTVhNjJkOTZhNGM0NTMiLCJ1c2VySWQiOiIyMjU1OTc3MTMifQ==</vt:lpwstr>
  </property>
</Properties>
</file>