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EF749">
      <w:pPr>
        <w:jc w:val="center"/>
        <w:rPr>
          <w:rFonts w:hint="eastAsia"/>
          <w:b/>
          <w:bCs/>
          <w:sz w:val="36"/>
          <w:szCs w:val="44"/>
          <w:lang w:val="en-US" w:eastAsia="zh-CN"/>
        </w:rPr>
      </w:pPr>
      <w:r>
        <w:rPr>
          <w:rFonts w:hint="eastAsia"/>
          <w:b/>
          <w:bCs/>
          <w:sz w:val="36"/>
          <w:szCs w:val="44"/>
          <w:lang w:val="en-US" w:eastAsia="zh-CN"/>
        </w:rPr>
        <w:t>测速系统及设备检测报告一览表</w:t>
      </w:r>
    </w:p>
    <w:p w14:paraId="45DAF9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440" w:right="0" w:hanging="1440" w:hangingChars="600"/>
        <w:jc w:val="both"/>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p>
    <w:p w14:paraId="4D298E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440" w:right="0" w:hanging="1440" w:hangingChars="600"/>
        <w:jc w:val="both"/>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采购包名称：</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全省农村地区国省道穿村过镇路段交通管理安全设施提升工程（勉县段）警示安防系统采购包2</w:t>
      </w: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 xml:space="preserve">                                   </w:t>
      </w:r>
    </w:p>
    <w:p w14:paraId="3481D0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lang w:val="en-US" w:eastAsia="zh-CN"/>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 xml:space="preserve">HZ-J2025054C </w:t>
      </w:r>
    </w:p>
    <w:tbl>
      <w:tblPr>
        <w:tblStyle w:val="8"/>
        <w:tblW w:w="8743" w:type="dxa"/>
        <w:jc w:val="center"/>
        <w:tblLayout w:type="fixed"/>
        <w:tblCellMar>
          <w:top w:w="0" w:type="dxa"/>
          <w:left w:w="10" w:type="dxa"/>
          <w:bottom w:w="0" w:type="dxa"/>
          <w:right w:w="10" w:type="dxa"/>
        </w:tblCellMar>
      </w:tblPr>
      <w:tblGrid>
        <w:gridCol w:w="915"/>
        <w:gridCol w:w="1983"/>
        <w:gridCol w:w="1300"/>
        <w:gridCol w:w="1283"/>
        <w:gridCol w:w="1617"/>
        <w:gridCol w:w="1645"/>
      </w:tblGrid>
      <w:tr w14:paraId="6ABFDC60">
        <w:tblPrEx>
          <w:tblCellMar>
            <w:top w:w="0" w:type="dxa"/>
            <w:left w:w="10" w:type="dxa"/>
            <w:bottom w:w="0" w:type="dxa"/>
            <w:right w:w="10" w:type="dxa"/>
          </w:tblCellMar>
        </w:tblPrEx>
        <w:trPr>
          <w:trHeight w:val="573" w:hRule="exact"/>
          <w:jc w:val="center"/>
        </w:trPr>
        <w:tc>
          <w:tcPr>
            <w:tcW w:w="9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7A561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序号</w:t>
            </w:r>
          </w:p>
        </w:tc>
        <w:tc>
          <w:tcPr>
            <w:tcW w:w="198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30A10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pacing w:val="0"/>
                <w:w w:val="100"/>
                <w:position w:val="0"/>
                <w:sz w:val="24"/>
                <w:szCs w:val="24"/>
                <w:shd w:val="clear" w:color="auto" w:fill="auto"/>
              </w:rPr>
            </w:pPr>
            <w:r>
              <w:rPr>
                <w:rFonts w:hint="eastAsia" w:ascii="宋体" w:hAnsi="宋体" w:eastAsia="宋体" w:cs="宋体"/>
                <w:color w:val="auto"/>
                <w:spacing w:val="0"/>
                <w:w w:val="100"/>
                <w:position w:val="0"/>
                <w:sz w:val="24"/>
                <w:szCs w:val="24"/>
                <w:shd w:val="clear" w:color="auto" w:fill="auto"/>
              </w:rPr>
              <w:t>产品</w:t>
            </w:r>
          </w:p>
          <w:p w14:paraId="515E7F7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名称</w:t>
            </w:r>
          </w:p>
        </w:tc>
        <w:tc>
          <w:tcPr>
            <w:tcW w:w="13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82DD4E">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lang w:val="en-US" w:eastAsia="zh-CN"/>
              </w:rPr>
              <w:t>制造厂家</w:t>
            </w: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4CA80A">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品牌</w:t>
            </w:r>
          </w:p>
        </w:tc>
        <w:tc>
          <w:tcPr>
            <w:tcW w:w="16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F5923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规格型号</w:t>
            </w:r>
          </w:p>
        </w:tc>
        <w:tc>
          <w:tcPr>
            <w:tcW w:w="16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80B32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lang w:val="en-US" w:eastAsia="zh-CN"/>
              </w:rPr>
            </w:pPr>
            <w:r>
              <w:rPr>
                <w:rFonts w:hint="eastAsia" w:ascii="宋体" w:hAnsi="宋体" w:eastAsia="宋体" w:cs="宋体"/>
                <w:color w:val="auto"/>
                <w:spacing w:val="0"/>
                <w:w w:val="100"/>
                <w:position w:val="0"/>
                <w:sz w:val="24"/>
                <w:szCs w:val="24"/>
                <w:shd w:val="clear" w:color="auto" w:fill="auto"/>
                <w:lang w:val="en-US" w:eastAsia="zh-CN"/>
              </w:rPr>
              <w:t>检测报告的</w:t>
            </w:r>
          </w:p>
          <w:p w14:paraId="418137E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lang w:val="en-US" w:eastAsia="zh-CN"/>
              </w:rPr>
              <w:t>对应页码</w:t>
            </w:r>
          </w:p>
        </w:tc>
      </w:tr>
      <w:tr w14:paraId="6F1046B3">
        <w:tblPrEx>
          <w:tblCellMar>
            <w:top w:w="0" w:type="dxa"/>
            <w:left w:w="10" w:type="dxa"/>
            <w:bottom w:w="0" w:type="dxa"/>
            <w:right w:w="10" w:type="dxa"/>
          </w:tblCellMar>
        </w:tblPrEx>
        <w:trPr>
          <w:trHeight w:val="450" w:hRule="exact"/>
          <w:jc w:val="center"/>
        </w:trPr>
        <w:tc>
          <w:tcPr>
            <w:tcW w:w="9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B15CF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9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BD9BD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3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21C77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40862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6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061C3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6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7FE2C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r>
      <w:tr w14:paraId="735EDF02">
        <w:tblPrEx>
          <w:tblCellMar>
            <w:top w:w="0" w:type="dxa"/>
            <w:left w:w="10" w:type="dxa"/>
            <w:bottom w:w="0" w:type="dxa"/>
            <w:right w:w="10" w:type="dxa"/>
          </w:tblCellMar>
        </w:tblPrEx>
        <w:trPr>
          <w:trHeight w:val="1065"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362EB4D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rPr>
            </w:pPr>
            <w:r>
              <w:rPr>
                <w:rFonts w:hint="eastAsia" w:ascii="宋体" w:hAnsi="宋体" w:eastAsia="宋体" w:cs="宋体"/>
                <w:color w:val="auto"/>
                <w:spacing w:val="0"/>
                <w:w w:val="100"/>
                <w:position w:val="0"/>
                <w:sz w:val="24"/>
                <w:szCs w:val="24"/>
                <w:shd w:val="clear" w:color="auto" w:fill="auto"/>
              </w:rPr>
              <w:t>1</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10DA5A83">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lang w:val="zh-CN" w:eastAsia="zh-CN"/>
              </w:rPr>
            </w:pPr>
            <w:r>
              <w:rPr>
                <w:rFonts w:hint="eastAsia" w:ascii="宋体" w:hAnsi="宋体" w:eastAsia="宋体" w:cs="宋体"/>
                <w:color w:val="auto"/>
                <w:spacing w:val="0"/>
                <w:w w:val="100"/>
                <w:position w:val="0"/>
                <w:sz w:val="24"/>
                <w:szCs w:val="24"/>
                <w:shd w:val="clear" w:color="auto" w:fill="auto"/>
                <w:lang w:val="en-US" w:eastAsia="zh-CN"/>
              </w:rPr>
              <w:t>控制主机</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3FB200D3">
            <w:pPr>
              <w:widowControl w:val="0"/>
              <w:jc w:val="center"/>
              <w:outlineLvl w:val="9"/>
              <w:rPr>
                <w:rFonts w:hint="eastAsia" w:ascii="宋体" w:hAnsi="宋体" w:eastAsia="宋体" w:cs="宋体"/>
                <w:color w:val="auto"/>
                <w:sz w:val="24"/>
                <w:szCs w:val="24"/>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0E471395">
            <w:pPr>
              <w:widowControl w:val="0"/>
              <w:jc w:val="center"/>
              <w:outlineLvl w:val="9"/>
              <w:rPr>
                <w:rFonts w:hint="eastAsia" w:ascii="宋体" w:hAnsi="宋体" w:eastAsia="宋体" w:cs="宋体"/>
                <w:color w:val="auto"/>
                <w:sz w:val="24"/>
                <w:szCs w:val="24"/>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23030136">
            <w:pPr>
              <w:widowControl w:val="0"/>
              <w:jc w:val="center"/>
              <w:outlineLvl w:val="9"/>
              <w:rPr>
                <w:rFonts w:hint="eastAsia" w:ascii="宋体" w:hAnsi="宋体" w:eastAsia="宋体" w:cs="宋体"/>
                <w:color w:val="auto"/>
                <w:sz w:val="24"/>
                <w:szCs w:val="24"/>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4AF46140">
            <w:pPr>
              <w:widowControl w:val="0"/>
              <w:jc w:val="center"/>
              <w:outlineLvl w:val="9"/>
              <w:rPr>
                <w:rFonts w:hint="eastAsia" w:ascii="宋体" w:hAnsi="宋体" w:eastAsia="宋体" w:cs="宋体"/>
                <w:color w:val="auto"/>
                <w:sz w:val="24"/>
                <w:szCs w:val="24"/>
              </w:rPr>
            </w:pPr>
          </w:p>
        </w:tc>
      </w:tr>
      <w:tr w14:paraId="71CDE1C6">
        <w:tblPrEx>
          <w:tblCellMar>
            <w:top w:w="0" w:type="dxa"/>
            <w:left w:w="10" w:type="dxa"/>
            <w:bottom w:w="0" w:type="dxa"/>
            <w:right w:w="10" w:type="dxa"/>
          </w:tblCellMar>
        </w:tblPrEx>
        <w:trPr>
          <w:trHeight w:val="894"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436F9F8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rPr>
            </w:pPr>
            <w:r>
              <w:rPr>
                <w:rFonts w:hint="eastAsia" w:ascii="宋体" w:hAnsi="宋体" w:eastAsia="宋体" w:cs="宋体"/>
                <w:color w:val="auto"/>
                <w:spacing w:val="0"/>
                <w:w w:val="100"/>
                <w:position w:val="0"/>
                <w:sz w:val="24"/>
                <w:szCs w:val="24"/>
                <w:shd w:val="clear" w:color="auto" w:fill="auto"/>
              </w:rPr>
              <w:t>2</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0EA063B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lang w:val="zh-CN" w:eastAsia="zh-CN"/>
              </w:rPr>
            </w:pPr>
            <w:r>
              <w:rPr>
                <w:rFonts w:hint="eastAsia" w:ascii="宋体" w:hAnsi="宋体" w:eastAsia="宋体" w:cs="宋体"/>
                <w:color w:val="auto"/>
                <w:spacing w:val="0"/>
                <w:w w:val="100"/>
                <w:position w:val="0"/>
                <w:sz w:val="24"/>
                <w:szCs w:val="24"/>
                <w:shd w:val="clear" w:color="auto" w:fill="auto"/>
                <w:lang w:val="en-US" w:eastAsia="zh-CN"/>
              </w:rPr>
              <w:t>测速雷达</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0D9EAECF">
            <w:pPr>
              <w:widowControl w:val="0"/>
              <w:jc w:val="center"/>
              <w:outlineLvl w:val="9"/>
              <w:rPr>
                <w:rFonts w:hint="eastAsia" w:ascii="宋体" w:hAnsi="宋体" w:eastAsia="宋体" w:cs="宋体"/>
                <w:color w:val="auto"/>
                <w:sz w:val="24"/>
                <w:szCs w:val="24"/>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1972828A">
            <w:pPr>
              <w:widowControl w:val="0"/>
              <w:jc w:val="center"/>
              <w:outlineLvl w:val="9"/>
              <w:rPr>
                <w:rFonts w:hint="eastAsia" w:ascii="宋体" w:hAnsi="宋体" w:eastAsia="宋体" w:cs="宋体"/>
                <w:color w:val="auto"/>
                <w:sz w:val="24"/>
                <w:szCs w:val="24"/>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69526255">
            <w:pPr>
              <w:widowControl w:val="0"/>
              <w:jc w:val="center"/>
              <w:outlineLvl w:val="9"/>
              <w:rPr>
                <w:rFonts w:hint="eastAsia" w:ascii="宋体" w:hAnsi="宋体" w:eastAsia="宋体" w:cs="宋体"/>
                <w:color w:val="auto"/>
                <w:sz w:val="24"/>
                <w:szCs w:val="24"/>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47CEB6FD">
            <w:pPr>
              <w:widowControl w:val="0"/>
              <w:jc w:val="center"/>
              <w:outlineLvl w:val="9"/>
              <w:rPr>
                <w:rFonts w:hint="eastAsia" w:ascii="宋体" w:hAnsi="宋体" w:eastAsia="宋体" w:cs="宋体"/>
                <w:color w:val="auto"/>
                <w:sz w:val="24"/>
                <w:szCs w:val="24"/>
              </w:rPr>
            </w:pPr>
          </w:p>
        </w:tc>
      </w:tr>
      <w:tr w14:paraId="3147B9D7">
        <w:tblPrEx>
          <w:tblCellMar>
            <w:top w:w="0" w:type="dxa"/>
            <w:left w:w="10" w:type="dxa"/>
            <w:bottom w:w="0" w:type="dxa"/>
            <w:right w:w="10" w:type="dxa"/>
          </w:tblCellMar>
        </w:tblPrEx>
        <w:trPr>
          <w:trHeight w:val="837"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737D59B5">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lang w:val="en-US" w:eastAsia="zh-CN"/>
              </w:rPr>
            </w:pPr>
            <w:r>
              <w:rPr>
                <w:rFonts w:hint="eastAsia" w:ascii="宋体" w:hAnsi="宋体" w:eastAsia="宋体" w:cs="宋体"/>
                <w:color w:val="auto"/>
                <w:spacing w:val="0"/>
                <w:w w:val="100"/>
                <w:position w:val="0"/>
                <w:sz w:val="24"/>
                <w:szCs w:val="24"/>
                <w:shd w:val="clear" w:color="auto" w:fill="auto"/>
                <w:lang w:val="en-US" w:eastAsia="zh-CN"/>
              </w:rPr>
              <w:t>3</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6AE23D9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lang w:val="zh-CN" w:eastAsia="zh-CN"/>
              </w:rPr>
            </w:pPr>
            <w:r>
              <w:rPr>
                <w:rFonts w:hint="eastAsia" w:ascii="宋体" w:hAnsi="宋体" w:eastAsia="宋体" w:cs="宋体"/>
                <w:color w:val="auto"/>
                <w:spacing w:val="0"/>
                <w:w w:val="100"/>
                <w:position w:val="0"/>
                <w:sz w:val="24"/>
                <w:szCs w:val="24"/>
                <w:shd w:val="clear" w:color="auto" w:fill="auto"/>
                <w:lang w:val="en-US" w:eastAsia="zh-CN"/>
              </w:rPr>
              <w:t>卡口高清抓拍单元</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7E07E96F">
            <w:pPr>
              <w:widowControl w:val="0"/>
              <w:jc w:val="center"/>
              <w:outlineLvl w:val="9"/>
              <w:rPr>
                <w:rFonts w:hint="eastAsia" w:ascii="宋体" w:hAnsi="宋体" w:eastAsia="宋体" w:cs="宋体"/>
                <w:color w:val="auto"/>
                <w:sz w:val="24"/>
                <w:szCs w:val="24"/>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4B5719CC">
            <w:pPr>
              <w:widowControl w:val="0"/>
              <w:jc w:val="center"/>
              <w:outlineLvl w:val="9"/>
              <w:rPr>
                <w:rFonts w:hint="eastAsia" w:ascii="宋体" w:hAnsi="宋体" w:eastAsia="宋体" w:cs="宋体"/>
                <w:color w:val="auto"/>
                <w:sz w:val="24"/>
                <w:szCs w:val="24"/>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748D02C7">
            <w:pPr>
              <w:widowControl w:val="0"/>
              <w:jc w:val="center"/>
              <w:outlineLvl w:val="9"/>
              <w:rPr>
                <w:rFonts w:hint="eastAsia" w:ascii="宋体" w:hAnsi="宋体" w:eastAsia="宋体" w:cs="宋体"/>
                <w:color w:val="auto"/>
                <w:sz w:val="24"/>
                <w:szCs w:val="24"/>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0C14BCF0">
            <w:pPr>
              <w:widowControl w:val="0"/>
              <w:jc w:val="center"/>
              <w:outlineLvl w:val="9"/>
              <w:rPr>
                <w:rFonts w:hint="eastAsia" w:ascii="宋体" w:hAnsi="宋体" w:eastAsia="宋体" w:cs="宋体"/>
                <w:color w:val="auto"/>
                <w:sz w:val="24"/>
                <w:szCs w:val="24"/>
              </w:rPr>
            </w:pPr>
          </w:p>
        </w:tc>
      </w:tr>
      <w:tr w14:paraId="1CDD7A04">
        <w:tblPrEx>
          <w:tblCellMar>
            <w:top w:w="0" w:type="dxa"/>
            <w:left w:w="10" w:type="dxa"/>
            <w:bottom w:w="0" w:type="dxa"/>
            <w:right w:w="10" w:type="dxa"/>
          </w:tblCellMar>
        </w:tblPrEx>
        <w:trPr>
          <w:trHeight w:val="837"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61F6B49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lang w:val="en-US" w:eastAsia="zh-CN"/>
              </w:rPr>
            </w:pPr>
            <w:r>
              <w:rPr>
                <w:rFonts w:hint="eastAsia" w:ascii="宋体" w:hAnsi="宋体" w:eastAsia="宋体" w:cs="宋体"/>
                <w:color w:val="auto"/>
                <w:spacing w:val="0"/>
                <w:w w:val="100"/>
                <w:position w:val="0"/>
                <w:sz w:val="24"/>
                <w:szCs w:val="24"/>
                <w:shd w:val="clear" w:color="auto" w:fill="auto"/>
                <w:lang w:val="en-US" w:eastAsia="zh-CN"/>
              </w:rPr>
              <w:t>4</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5307EE57">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pacing w:val="0"/>
                <w:w w:val="100"/>
                <w:position w:val="0"/>
                <w:sz w:val="24"/>
                <w:szCs w:val="24"/>
                <w:shd w:val="clear" w:color="auto" w:fill="auto"/>
                <w:lang w:val="zh-CN" w:eastAsia="zh-CN"/>
              </w:rPr>
            </w:pPr>
            <w:r>
              <w:rPr>
                <w:rFonts w:hint="eastAsia" w:ascii="宋体" w:hAnsi="宋体" w:eastAsia="宋体" w:cs="宋体"/>
                <w:color w:val="auto"/>
                <w:spacing w:val="0"/>
                <w:w w:val="100"/>
                <w:position w:val="0"/>
                <w:sz w:val="24"/>
                <w:szCs w:val="24"/>
                <w:shd w:val="clear" w:color="auto" w:fill="auto"/>
                <w:lang w:val="en-US" w:eastAsia="zh-CN"/>
              </w:rPr>
              <w:t>多合一补光灯</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3FBB8DAA">
            <w:pPr>
              <w:widowControl w:val="0"/>
              <w:jc w:val="center"/>
              <w:outlineLvl w:val="9"/>
              <w:rPr>
                <w:rFonts w:hint="eastAsia" w:ascii="宋体" w:hAnsi="宋体" w:eastAsia="宋体" w:cs="宋体"/>
                <w:color w:val="auto"/>
                <w:sz w:val="24"/>
                <w:szCs w:val="24"/>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777B745F">
            <w:pPr>
              <w:widowControl w:val="0"/>
              <w:jc w:val="center"/>
              <w:outlineLvl w:val="9"/>
              <w:rPr>
                <w:rFonts w:hint="eastAsia" w:ascii="宋体" w:hAnsi="宋体" w:eastAsia="宋体" w:cs="宋体"/>
                <w:color w:val="auto"/>
                <w:sz w:val="24"/>
                <w:szCs w:val="24"/>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7B7818A2">
            <w:pPr>
              <w:widowControl w:val="0"/>
              <w:jc w:val="center"/>
              <w:outlineLvl w:val="9"/>
              <w:rPr>
                <w:rFonts w:hint="eastAsia" w:ascii="宋体" w:hAnsi="宋体" w:eastAsia="宋体" w:cs="宋体"/>
                <w:color w:val="auto"/>
                <w:sz w:val="24"/>
                <w:szCs w:val="24"/>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68349A7A">
            <w:pPr>
              <w:widowControl w:val="0"/>
              <w:jc w:val="center"/>
              <w:outlineLvl w:val="9"/>
              <w:rPr>
                <w:rFonts w:hint="eastAsia" w:ascii="宋体" w:hAnsi="宋体" w:eastAsia="宋体" w:cs="宋体"/>
                <w:color w:val="auto"/>
                <w:sz w:val="24"/>
                <w:szCs w:val="24"/>
              </w:rPr>
            </w:pPr>
          </w:p>
        </w:tc>
      </w:tr>
    </w:tbl>
    <w:p w14:paraId="41A5C027">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eastAsiaTheme="minorEastAsia" w:cstheme="minorEastAsia"/>
          <w:spacing w:val="0"/>
          <w:position w:val="0"/>
          <w:sz w:val="28"/>
          <w:szCs w:val="28"/>
          <w:lang w:eastAsia="zh-CN"/>
        </w:rPr>
      </w:pPr>
      <w:r>
        <w:rPr>
          <w:rFonts w:hint="eastAsia" w:asciiTheme="minorEastAsia" w:hAnsiTheme="minorEastAsia" w:cstheme="minorEastAsia"/>
          <w:spacing w:val="0"/>
          <w:position w:val="0"/>
          <w:sz w:val="28"/>
          <w:szCs w:val="28"/>
          <w:lang w:val="en-US" w:eastAsia="zh-CN"/>
        </w:rPr>
        <w:t>注：</w:t>
      </w:r>
      <w:r>
        <w:rPr>
          <w:rFonts w:hint="eastAsia" w:asciiTheme="minorEastAsia" w:hAnsiTheme="minorEastAsia" w:cstheme="minorEastAsia"/>
          <w:b w:val="0"/>
          <w:bCs w:val="0"/>
          <w:color w:val="auto"/>
          <w:sz w:val="24"/>
          <w:lang w:val="en-US" w:eastAsia="zh-CN"/>
        </w:rPr>
        <w:t>此内</w:t>
      </w:r>
      <w:r>
        <w:rPr>
          <w:rFonts w:hint="eastAsia" w:asciiTheme="minorEastAsia" w:hAnsiTheme="minorEastAsia" w:eastAsiaTheme="minorEastAsia" w:cstheme="minorEastAsia"/>
          <w:b w:val="0"/>
          <w:bCs w:val="0"/>
          <w:color w:val="auto"/>
          <w:sz w:val="24"/>
          <w:lang w:val="en-US" w:eastAsia="zh-CN"/>
        </w:rPr>
        <w:t>容是</w:t>
      </w:r>
      <w:r>
        <w:rPr>
          <w:rFonts w:hint="eastAsia" w:asciiTheme="minorEastAsia" w:hAnsiTheme="minorEastAsia" w:cstheme="minorEastAsia"/>
          <w:b w:val="0"/>
          <w:bCs w:val="0"/>
          <w:color w:val="auto"/>
          <w:sz w:val="24"/>
          <w:lang w:val="en-US" w:eastAsia="zh-CN"/>
        </w:rPr>
        <w:t>技术要求中标识</w:t>
      </w:r>
      <w:r>
        <w:rPr>
          <w:rFonts w:hint="eastAsia" w:asciiTheme="minorEastAsia" w:hAnsiTheme="minorEastAsia" w:eastAsiaTheme="minorEastAsia" w:cstheme="minorEastAsia"/>
          <w:b w:val="0"/>
          <w:bCs w:val="0"/>
          <w:color w:val="auto"/>
          <w:sz w:val="24"/>
          <w:lang w:val="en-US" w:eastAsia="zh-CN"/>
        </w:rPr>
        <w:t>“★”的实质性要求，投标人必须响应并满足要求，若未响应或者不</w:t>
      </w:r>
      <w:r>
        <w:rPr>
          <w:rFonts w:hint="eastAsia" w:asciiTheme="minorEastAsia" w:hAnsiTheme="minorEastAsia" w:cstheme="minorEastAsia"/>
          <w:b w:val="0"/>
          <w:bCs w:val="0"/>
          <w:color w:val="auto"/>
          <w:sz w:val="24"/>
          <w:lang w:val="en-US" w:eastAsia="zh-CN"/>
        </w:rPr>
        <w:t>响应、不满足</w:t>
      </w:r>
      <w:r>
        <w:rPr>
          <w:rFonts w:hint="eastAsia" w:asciiTheme="minorEastAsia" w:hAnsiTheme="minorEastAsia" w:eastAsiaTheme="minorEastAsia" w:cstheme="minorEastAsia"/>
          <w:b w:val="0"/>
          <w:bCs w:val="0"/>
          <w:color w:val="auto"/>
          <w:sz w:val="24"/>
          <w:lang w:val="en-US" w:eastAsia="zh-CN"/>
        </w:rPr>
        <w:t>按无效投标文件处理</w:t>
      </w:r>
      <w:r>
        <w:rPr>
          <w:rFonts w:hint="eastAsia" w:asciiTheme="minorEastAsia" w:hAnsiTheme="minorEastAsia" w:cstheme="minorEastAsia"/>
          <w:spacing w:val="0"/>
          <w:position w:val="0"/>
          <w:sz w:val="28"/>
          <w:szCs w:val="28"/>
          <w:lang w:val="en-US" w:eastAsia="zh-CN"/>
        </w:rPr>
        <w:t>。</w:t>
      </w:r>
    </w:p>
    <w:p w14:paraId="578804E6">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lang w:eastAsia="zh-CN"/>
        </w:rPr>
      </w:pPr>
    </w:p>
    <w:p w14:paraId="3D5BA2CC">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lang w:eastAsia="zh-CN"/>
        </w:rPr>
      </w:pPr>
    </w:p>
    <w:p w14:paraId="1D2FD5E4">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rPr>
      </w:pPr>
      <w:r>
        <w:rPr>
          <w:rFonts w:hint="eastAsia" w:asciiTheme="minorEastAsia" w:hAnsiTheme="minorEastAsia" w:eastAsiaTheme="minorEastAsia" w:cstheme="minorEastAsia"/>
          <w:spacing w:val="0"/>
          <w:position w:val="0"/>
          <w:sz w:val="28"/>
          <w:szCs w:val="28"/>
          <w:lang w:eastAsia="zh-CN"/>
        </w:rPr>
        <w:t>投标人</w:t>
      </w:r>
      <w:r>
        <w:rPr>
          <w:rFonts w:hint="eastAsia" w:asciiTheme="minorEastAsia" w:hAnsiTheme="minorEastAsia" w:eastAsiaTheme="minorEastAsia" w:cstheme="minorEastAsia"/>
          <w:spacing w:val="0"/>
          <w:position w:val="0"/>
          <w:sz w:val="28"/>
          <w:szCs w:val="28"/>
        </w:rPr>
        <w:t>：</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（投标人全称并加盖公章）</w:t>
      </w:r>
      <w:r>
        <w:rPr>
          <w:rFonts w:hint="eastAsia" w:asciiTheme="minorEastAsia" w:hAnsiTheme="minorEastAsia" w:eastAsiaTheme="minorEastAsia" w:cstheme="minorEastAsia"/>
          <w:spacing w:val="0"/>
          <w:position w:val="0"/>
          <w:sz w:val="28"/>
          <w:szCs w:val="28"/>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u w:val="single"/>
        </w:rPr>
      </w:pPr>
      <w:r>
        <w:rPr>
          <w:rFonts w:hint="eastAsia" w:asciiTheme="minorEastAsia" w:hAnsiTheme="minorEastAsia" w:eastAsiaTheme="minorEastAsia" w:cstheme="minorEastAsia"/>
          <w:spacing w:val="0"/>
          <w:position w:val="0"/>
          <w:sz w:val="28"/>
          <w:szCs w:val="28"/>
        </w:rPr>
        <w:t>法定代表人或被授权代表：</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rPr>
        <w:t>（签字或盖章）</w:t>
      </w:r>
    </w:p>
    <w:p w14:paraId="573255B5">
      <w:pPr>
        <w:ind w:firstLine="2240" w:firstLineChars="800"/>
      </w:pPr>
      <w:r>
        <w:rPr>
          <w:rFonts w:hint="eastAsia" w:asciiTheme="minorEastAsia" w:hAnsiTheme="minorEastAsia" w:eastAsiaTheme="minorEastAsia" w:cstheme="minorEastAsia"/>
          <w:sz w:val="28"/>
          <w:szCs w:val="28"/>
        </w:rPr>
        <w:t xml:space="preserve">日  期：  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日</w:t>
      </w:r>
    </w:p>
    <w:p w14:paraId="5E54928F">
      <w:pPr>
        <w:rPr>
          <w:rFonts w:hint="default"/>
          <w:lang w:val="en-US" w:eastAsia="zh-CN"/>
        </w:rPr>
      </w:pPr>
    </w:p>
    <w:p w14:paraId="3AB73E6D">
      <w:pPr>
        <w:pStyle w:val="7"/>
        <w:rPr>
          <w:rFonts w:hint="default"/>
          <w:lang w:val="en-US" w:eastAsia="zh-CN"/>
        </w:rPr>
      </w:pPr>
    </w:p>
    <w:p w14:paraId="3A51F0A2">
      <w:pPr>
        <w:rPr>
          <w:rFonts w:hint="default"/>
          <w:lang w:val="en-US" w:eastAsia="zh-CN"/>
        </w:rPr>
      </w:pPr>
    </w:p>
    <w:p w14:paraId="5BB804D1">
      <w:pPr>
        <w:pStyle w:val="7"/>
        <w:rPr>
          <w:rFonts w:hint="default"/>
          <w:lang w:val="en-US" w:eastAsia="zh-CN"/>
        </w:rPr>
      </w:pPr>
    </w:p>
    <w:p w14:paraId="68DAD5C2">
      <w:pPr>
        <w:rPr>
          <w:rFonts w:hint="default"/>
          <w:lang w:val="en-US" w:eastAsia="zh-CN"/>
        </w:rPr>
      </w:pPr>
    </w:p>
    <w:p w14:paraId="71B0A283">
      <w:pPr>
        <w:pStyle w:val="7"/>
        <w:rPr>
          <w:rFonts w:hint="default"/>
          <w:lang w:val="en-US" w:eastAsia="zh-CN"/>
        </w:rPr>
      </w:pPr>
    </w:p>
    <w:p w14:paraId="45DD3AE7">
      <w:pPr>
        <w:jc w:val="center"/>
        <w:rPr>
          <w:rFonts w:hint="eastAsia"/>
          <w:b/>
          <w:bCs/>
          <w:sz w:val="36"/>
          <w:szCs w:val="44"/>
          <w:lang w:val="en-US" w:eastAsia="zh-CN"/>
        </w:rPr>
      </w:pPr>
      <w:r>
        <w:rPr>
          <w:rFonts w:hint="eastAsia"/>
          <w:b/>
          <w:bCs/>
          <w:sz w:val="36"/>
          <w:szCs w:val="44"/>
          <w:lang w:val="en-US" w:eastAsia="zh-CN"/>
        </w:rPr>
        <w:t>技术要求中其他要求响应表</w:t>
      </w:r>
    </w:p>
    <w:p w14:paraId="0871444D">
      <w:pPr>
        <w:jc w:val="center"/>
        <w:rPr>
          <w:rFonts w:hint="eastAsia"/>
          <w:b/>
          <w:bCs/>
          <w:sz w:val="36"/>
          <w:szCs w:val="44"/>
          <w:lang w:val="en-US" w:eastAsia="zh-CN"/>
        </w:rPr>
      </w:pPr>
    </w:p>
    <w:p w14:paraId="52412E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440" w:right="0" w:hanging="1440" w:hangingChars="600"/>
        <w:jc w:val="both"/>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采购包名称：</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全省农村地区国省道穿村过镇路段交通管理安全设施提升工程（勉县段）警示安防系统采购包2</w:t>
      </w: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 xml:space="preserve">                                   </w:t>
      </w:r>
    </w:p>
    <w:p w14:paraId="2A5C7D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lang w:val="en-US" w:eastAsia="zh-CN"/>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 xml:space="preserve">HZ-J2025054C </w:t>
      </w:r>
    </w:p>
    <w:tbl>
      <w:tblPr>
        <w:tblStyle w:val="8"/>
        <w:tblW w:w="91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49"/>
        <w:gridCol w:w="5700"/>
        <w:gridCol w:w="2469"/>
      </w:tblGrid>
      <w:tr w14:paraId="1D4968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23" w:hRule="atLeast"/>
          <w:jc w:val="center"/>
        </w:trPr>
        <w:tc>
          <w:tcPr>
            <w:tcW w:w="949" w:type="dxa"/>
            <w:noWrap w:val="0"/>
            <w:vAlign w:val="center"/>
          </w:tcPr>
          <w:p w14:paraId="167CD2A0">
            <w:pPr>
              <w:spacing w:line="400" w:lineRule="atLeast"/>
              <w:jc w:val="center"/>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rPr>
              <w:t>序号</w:t>
            </w:r>
          </w:p>
        </w:tc>
        <w:tc>
          <w:tcPr>
            <w:tcW w:w="5700" w:type="dxa"/>
            <w:noWrap w:val="0"/>
            <w:vAlign w:val="center"/>
          </w:tcPr>
          <w:p w14:paraId="7E70CA30">
            <w:pPr>
              <w:spacing w:line="400" w:lineRule="atLeast"/>
              <w:jc w:val="center"/>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招标</w:t>
            </w:r>
            <w:r>
              <w:rPr>
                <w:rFonts w:hint="eastAsia" w:asciiTheme="minorEastAsia" w:hAnsiTheme="minorEastAsia" w:eastAsiaTheme="minorEastAsia" w:cstheme="minorEastAsia"/>
                <w:b w:val="0"/>
                <w:bCs w:val="0"/>
                <w:color w:val="auto"/>
                <w:sz w:val="24"/>
              </w:rPr>
              <w:t>文件</w:t>
            </w:r>
            <w:r>
              <w:rPr>
                <w:rFonts w:hint="eastAsia" w:asciiTheme="minorEastAsia" w:hAnsiTheme="minorEastAsia" w:eastAsiaTheme="minorEastAsia" w:cstheme="minorEastAsia"/>
                <w:b w:val="0"/>
                <w:bCs w:val="0"/>
                <w:color w:val="auto"/>
                <w:sz w:val="24"/>
                <w:lang w:val="en-US" w:eastAsia="zh-CN"/>
              </w:rPr>
              <w:t>技术要求中其他要求</w:t>
            </w:r>
          </w:p>
        </w:tc>
        <w:tc>
          <w:tcPr>
            <w:tcW w:w="2469" w:type="dxa"/>
            <w:noWrap w:val="0"/>
            <w:vAlign w:val="center"/>
          </w:tcPr>
          <w:p w14:paraId="7101FB41">
            <w:pPr>
              <w:spacing w:line="400" w:lineRule="atLeast"/>
              <w:jc w:val="center"/>
              <w:rPr>
                <w:rFonts w:hint="default"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是否响应</w:t>
            </w:r>
          </w:p>
        </w:tc>
      </w:tr>
      <w:tr w14:paraId="28B862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259" w:hRule="atLeast"/>
          <w:jc w:val="center"/>
        </w:trPr>
        <w:tc>
          <w:tcPr>
            <w:tcW w:w="949" w:type="dxa"/>
            <w:noWrap w:val="0"/>
            <w:vAlign w:val="center"/>
          </w:tcPr>
          <w:p w14:paraId="4989B11C">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1</w:t>
            </w:r>
          </w:p>
        </w:tc>
        <w:tc>
          <w:tcPr>
            <w:tcW w:w="5700" w:type="dxa"/>
            <w:noWrap w:val="0"/>
            <w:vAlign w:val="top"/>
          </w:tcPr>
          <w:p w14:paraId="030D37E8">
            <w:pPr>
              <w:spacing w:line="400" w:lineRule="atLeast"/>
              <w:jc w:val="left"/>
              <w:rPr>
                <w:rFonts w:hint="eastAsia" w:asciiTheme="minorEastAsia" w:hAnsiTheme="minorEastAsia" w:eastAsiaTheme="minorEastAsia" w:cstheme="minorEastAsia"/>
                <w:b w:val="0"/>
                <w:bCs w:val="0"/>
                <w:color w:val="auto"/>
                <w:sz w:val="24"/>
                <w:lang w:eastAsia="zh-CN"/>
              </w:rPr>
            </w:pPr>
            <w:r>
              <w:rPr>
                <w:rFonts w:hint="eastAsia" w:asciiTheme="minorEastAsia" w:hAnsiTheme="minorEastAsia" w:eastAsiaTheme="minorEastAsia" w:cstheme="minorEastAsia"/>
                <w:b w:val="0"/>
                <w:bCs w:val="0"/>
                <w:color w:val="auto"/>
                <w:sz w:val="24"/>
                <w:lang w:val="en-US" w:eastAsia="zh-CN"/>
              </w:rPr>
              <w:t>本次项目采购的设备需无缝接入交警大队现有数据平台，投标人须充分考虑借用交警大队现有数据管理平台进行接入的可行性、兼容性。</w:t>
            </w:r>
          </w:p>
        </w:tc>
        <w:tc>
          <w:tcPr>
            <w:tcW w:w="2469" w:type="dxa"/>
            <w:noWrap w:val="0"/>
            <w:vAlign w:val="top"/>
          </w:tcPr>
          <w:p w14:paraId="4B98FC01">
            <w:pPr>
              <w:spacing w:line="400" w:lineRule="atLeast"/>
              <w:jc w:val="center"/>
              <w:rPr>
                <w:rFonts w:hint="eastAsia" w:asciiTheme="minorEastAsia" w:hAnsiTheme="minorEastAsia" w:eastAsiaTheme="minorEastAsia" w:cstheme="minorEastAsia"/>
                <w:b w:val="0"/>
                <w:bCs w:val="0"/>
                <w:color w:val="auto"/>
                <w:sz w:val="24"/>
              </w:rPr>
            </w:pPr>
          </w:p>
        </w:tc>
      </w:tr>
      <w:tr w14:paraId="6B7C32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221" w:hRule="atLeast"/>
          <w:jc w:val="center"/>
        </w:trPr>
        <w:tc>
          <w:tcPr>
            <w:tcW w:w="949" w:type="dxa"/>
            <w:noWrap w:val="0"/>
            <w:vAlign w:val="center"/>
          </w:tcPr>
          <w:p w14:paraId="1537C2C3">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2</w:t>
            </w:r>
          </w:p>
        </w:tc>
        <w:tc>
          <w:tcPr>
            <w:tcW w:w="5700" w:type="dxa"/>
            <w:noWrap w:val="0"/>
            <w:vAlign w:val="top"/>
          </w:tcPr>
          <w:p w14:paraId="28483BFD">
            <w:pPr>
              <w:spacing w:line="400" w:lineRule="atLeast"/>
              <w:jc w:val="left"/>
              <w:rPr>
                <w:rFonts w:hint="default" w:asciiTheme="minorEastAsia" w:hAnsiTheme="minorEastAsia" w:eastAsiaTheme="minorEastAsia" w:cstheme="minorEastAsia"/>
                <w:b w:val="0"/>
                <w:bCs w:val="0"/>
                <w:color w:val="auto"/>
                <w:sz w:val="24"/>
                <w:lang w:val="en-US" w:eastAsia="zh-CN"/>
              </w:rPr>
            </w:pPr>
            <w:r>
              <w:rPr>
                <w:rFonts w:hint="default" w:asciiTheme="minorEastAsia" w:hAnsiTheme="minorEastAsia" w:eastAsiaTheme="minorEastAsia" w:cstheme="minorEastAsia"/>
                <w:b w:val="0"/>
                <w:bCs w:val="0"/>
                <w:color w:val="auto"/>
                <w:sz w:val="24"/>
                <w:lang w:val="en-US" w:eastAsia="zh-CN"/>
              </w:rPr>
              <w:t>中标人在项目实施完毕后，卡口测速系统及区间测速系统须配合采购人取得计量执法设备强检合格的鉴定证书，此项作为本项目验收交工的必备条件。</w:t>
            </w:r>
          </w:p>
        </w:tc>
        <w:tc>
          <w:tcPr>
            <w:tcW w:w="2469" w:type="dxa"/>
            <w:noWrap w:val="0"/>
            <w:vAlign w:val="top"/>
          </w:tcPr>
          <w:p w14:paraId="51613759">
            <w:pPr>
              <w:spacing w:line="400" w:lineRule="atLeast"/>
              <w:jc w:val="center"/>
              <w:rPr>
                <w:rFonts w:hint="eastAsia" w:asciiTheme="minorEastAsia" w:hAnsiTheme="minorEastAsia" w:eastAsiaTheme="minorEastAsia" w:cstheme="minorEastAsia"/>
                <w:b w:val="0"/>
                <w:bCs w:val="0"/>
                <w:color w:val="auto"/>
                <w:sz w:val="24"/>
              </w:rPr>
            </w:pPr>
          </w:p>
        </w:tc>
      </w:tr>
      <w:tr w14:paraId="576C26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686" w:hRule="atLeast"/>
          <w:jc w:val="center"/>
        </w:trPr>
        <w:tc>
          <w:tcPr>
            <w:tcW w:w="949" w:type="dxa"/>
            <w:noWrap w:val="0"/>
            <w:vAlign w:val="center"/>
          </w:tcPr>
          <w:p w14:paraId="1126BEB5">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3</w:t>
            </w:r>
          </w:p>
        </w:tc>
        <w:tc>
          <w:tcPr>
            <w:tcW w:w="5700" w:type="dxa"/>
            <w:noWrap w:val="0"/>
            <w:vAlign w:val="top"/>
          </w:tcPr>
          <w:p w14:paraId="212E3F98">
            <w:pPr>
              <w:spacing w:line="400" w:lineRule="atLeast"/>
              <w:jc w:val="left"/>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采购清单中所列管道工程、检查井、线缆、标线、辅材和土建如有缺漏项或工程量与实际不符，需由中标人自行承担相关费用，确保项目正常运转满足使用单位实际需求，采购单位不再追加承担任何费用，投标人可自行前往现场进行勘查，认真报价。</w:t>
            </w:r>
          </w:p>
        </w:tc>
        <w:tc>
          <w:tcPr>
            <w:tcW w:w="2469" w:type="dxa"/>
            <w:noWrap w:val="0"/>
            <w:vAlign w:val="top"/>
          </w:tcPr>
          <w:p w14:paraId="786FCE4A">
            <w:pPr>
              <w:spacing w:line="400" w:lineRule="atLeast"/>
              <w:jc w:val="center"/>
              <w:rPr>
                <w:rFonts w:hint="eastAsia" w:asciiTheme="minorEastAsia" w:hAnsiTheme="minorEastAsia" w:eastAsiaTheme="minorEastAsia" w:cstheme="minorEastAsia"/>
                <w:b w:val="0"/>
                <w:bCs w:val="0"/>
                <w:color w:val="auto"/>
                <w:sz w:val="24"/>
              </w:rPr>
            </w:pPr>
          </w:p>
        </w:tc>
      </w:tr>
      <w:tr w14:paraId="0EB4B7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268" w:hRule="atLeast"/>
          <w:jc w:val="center"/>
        </w:trPr>
        <w:tc>
          <w:tcPr>
            <w:tcW w:w="949" w:type="dxa"/>
            <w:noWrap w:val="0"/>
            <w:vAlign w:val="center"/>
          </w:tcPr>
          <w:p w14:paraId="76E970F2">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4</w:t>
            </w:r>
          </w:p>
        </w:tc>
        <w:tc>
          <w:tcPr>
            <w:tcW w:w="5700" w:type="dxa"/>
            <w:noWrap w:val="0"/>
            <w:vAlign w:val="top"/>
          </w:tcPr>
          <w:p w14:paraId="065D2BDF">
            <w:pPr>
              <w:spacing w:line="400" w:lineRule="atLeast"/>
              <w:jc w:val="left"/>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项目中涉及的管道、土建开挖及主电源接入等事宜，由中标人自行与市政、路政等政府管理部门协调，所需费用由中标人自行承担。</w:t>
            </w:r>
          </w:p>
        </w:tc>
        <w:tc>
          <w:tcPr>
            <w:tcW w:w="2469" w:type="dxa"/>
            <w:noWrap w:val="0"/>
            <w:vAlign w:val="top"/>
          </w:tcPr>
          <w:p w14:paraId="1482C585">
            <w:pPr>
              <w:spacing w:line="400" w:lineRule="atLeast"/>
              <w:jc w:val="center"/>
              <w:rPr>
                <w:rFonts w:hint="eastAsia" w:asciiTheme="minorEastAsia" w:hAnsiTheme="minorEastAsia" w:eastAsiaTheme="minorEastAsia" w:cstheme="minorEastAsia"/>
                <w:b w:val="0"/>
                <w:bCs w:val="0"/>
                <w:color w:val="auto"/>
                <w:sz w:val="24"/>
              </w:rPr>
            </w:pPr>
          </w:p>
        </w:tc>
      </w:tr>
      <w:tr w14:paraId="0409D5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702" w:hRule="atLeast"/>
          <w:jc w:val="center"/>
        </w:trPr>
        <w:tc>
          <w:tcPr>
            <w:tcW w:w="949" w:type="dxa"/>
            <w:noWrap w:val="0"/>
            <w:vAlign w:val="center"/>
          </w:tcPr>
          <w:p w14:paraId="215C42AD">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5</w:t>
            </w:r>
          </w:p>
        </w:tc>
        <w:tc>
          <w:tcPr>
            <w:tcW w:w="5700" w:type="dxa"/>
            <w:noWrap w:val="0"/>
            <w:vAlign w:val="top"/>
          </w:tcPr>
          <w:p w14:paraId="1BB3ECD1">
            <w:pPr>
              <w:spacing w:line="400" w:lineRule="atLeast"/>
              <w:jc w:val="left"/>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在投标文件中提供对杆件安装及终身使用安全负责的书面承诺，如在安装和后期使用过程中出现非人为或非人力不可抗拒因素而造成的一切不安全事故均由中标人全权负责。</w:t>
            </w:r>
          </w:p>
        </w:tc>
        <w:tc>
          <w:tcPr>
            <w:tcW w:w="2469" w:type="dxa"/>
            <w:noWrap w:val="0"/>
            <w:vAlign w:val="top"/>
          </w:tcPr>
          <w:p w14:paraId="7A5B3595">
            <w:pPr>
              <w:spacing w:line="400" w:lineRule="atLeast"/>
              <w:jc w:val="center"/>
              <w:rPr>
                <w:rFonts w:hint="eastAsia" w:asciiTheme="minorEastAsia" w:hAnsiTheme="minorEastAsia" w:eastAsiaTheme="minorEastAsia" w:cstheme="minorEastAsia"/>
                <w:b w:val="0"/>
                <w:bCs w:val="0"/>
                <w:color w:val="auto"/>
                <w:sz w:val="24"/>
              </w:rPr>
            </w:pPr>
          </w:p>
        </w:tc>
      </w:tr>
    </w:tbl>
    <w:p w14:paraId="4DCF4B67">
      <w:pPr>
        <w:spacing w:line="400" w:lineRule="atLeast"/>
        <w:jc w:val="left"/>
        <w:rPr>
          <w:rFonts w:hint="eastAsia" w:asciiTheme="minorEastAsia" w:hAnsiTheme="minorEastAsia" w:cstheme="minorEastAsia"/>
          <w:b w:val="0"/>
          <w:bCs w:val="0"/>
          <w:color w:val="auto"/>
          <w:sz w:val="24"/>
          <w:lang w:val="en-US" w:eastAsia="zh-CN"/>
        </w:rPr>
      </w:pPr>
      <w:r>
        <w:rPr>
          <w:rFonts w:hint="eastAsia" w:asciiTheme="minorEastAsia" w:hAnsiTheme="minorEastAsia" w:cstheme="minorEastAsia"/>
          <w:spacing w:val="0"/>
          <w:position w:val="0"/>
          <w:sz w:val="28"/>
          <w:szCs w:val="28"/>
          <w:lang w:val="en-US" w:eastAsia="zh-CN"/>
        </w:rPr>
        <w:t>注：</w:t>
      </w:r>
    </w:p>
    <w:p w14:paraId="437E8AB9">
      <w:pPr>
        <w:spacing w:line="400" w:lineRule="atLeast"/>
        <w:jc w:val="left"/>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1.此内</w:t>
      </w:r>
      <w:r>
        <w:rPr>
          <w:rFonts w:hint="eastAsia" w:asciiTheme="minorEastAsia" w:hAnsiTheme="minorEastAsia" w:eastAsiaTheme="minorEastAsia" w:cstheme="minorEastAsia"/>
          <w:b w:val="0"/>
          <w:bCs w:val="0"/>
          <w:color w:val="auto"/>
          <w:sz w:val="24"/>
          <w:lang w:val="en-US" w:eastAsia="zh-CN"/>
        </w:rPr>
        <w:t>容是</w:t>
      </w:r>
      <w:r>
        <w:rPr>
          <w:rFonts w:hint="eastAsia" w:asciiTheme="minorEastAsia" w:hAnsiTheme="minorEastAsia" w:cstheme="minorEastAsia"/>
          <w:b w:val="0"/>
          <w:bCs w:val="0"/>
          <w:color w:val="auto"/>
          <w:sz w:val="24"/>
          <w:lang w:val="en-US" w:eastAsia="zh-CN"/>
        </w:rPr>
        <w:t>技术要求中标识</w:t>
      </w:r>
      <w:r>
        <w:rPr>
          <w:rFonts w:hint="eastAsia" w:asciiTheme="minorEastAsia" w:hAnsiTheme="minorEastAsia" w:eastAsiaTheme="minorEastAsia" w:cstheme="minorEastAsia"/>
          <w:b w:val="0"/>
          <w:bCs w:val="0"/>
          <w:color w:val="auto"/>
          <w:sz w:val="24"/>
          <w:lang w:val="en-US" w:eastAsia="zh-CN"/>
        </w:rPr>
        <w:t>“★”的实质性要求，投标人必须响应并满足要求，若未响应或者不</w:t>
      </w:r>
      <w:r>
        <w:rPr>
          <w:rFonts w:hint="eastAsia" w:asciiTheme="minorEastAsia" w:hAnsiTheme="minorEastAsia" w:cstheme="minorEastAsia"/>
          <w:b w:val="0"/>
          <w:bCs w:val="0"/>
          <w:color w:val="auto"/>
          <w:sz w:val="24"/>
          <w:lang w:val="en-US" w:eastAsia="zh-CN"/>
        </w:rPr>
        <w:t>响应、不满足</w:t>
      </w:r>
      <w:r>
        <w:rPr>
          <w:rFonts w:hint="eastAsia" w:asciiTheme="minorEastAsia" w:hAnsiTheme="minorEastAsia" w:eastAsiaTheme="minorEastAsia" w:cstheme="minorEastAsia"/>
          <w:b w:val="0"/>
          <w:bCs w:val="0"/>
          <w:color w:val="auto"/>
          <w:sz w:val="24"/>
          <w:lang w:val="en-US" w:eastAsia="zh-CN"/>
        </w:rPr>
        <w:t>按无效投标文件处理。</w:t>
      </w:r>
    </w:p>
    <w:p w14:paraId="61BF2B48">
      <w:pPr>
        <w:spacing w:line="400" w:lineRule="atLeast"/>
        <w:jc w:val="left"/>
        <w:rPr>
          <w:rFonts w:hint="eastAsia" w:asciiTheme="minorEastAsia" w:hAnsiTheme="minorEastAsia" w:cstheme="minorEastAsia"/>
          <w:b w:val="0"/>
          <w:bCs w:val="0"/>
          <w:color w:val="auto"/>
          <w:sz w:val="24"/>
          <w:lang w:val="en-US" w:eastAsia="zh-CN"/>
        </w:rPr>
      </w:pPr>
      <w:r>
        <w:rPr>
          <w:rFonts w:hint="eastAsia" w:asciiTheme="minorEastAsia" w:hAnsiTheme="minorEastAsia" w:eastAsiaTheme="minorEastAsia" w:cstheme="minorEastAsia"/>
          <w:b w:val="0"/>
          <w:bCs w:val="0"/>
          <w:color w:val="auto"/>
          <w:sz w:val="24"/>
          <w:lang w:val="en-US" w:eastAsia="zh-CN"/>
        </w:rPr>
        <w:t>2.</w:t>
      </w:r>
      <w:r>
        <w:rPr>
          <w:rFonts w:hint="eastAsia" w:asciiTheme="minorEastAsia" w:hAnsiTheme="minorEastAsia" w:cstheme="minorEastAsia"/>
          <w:b w:val="0"/>
          <w:bCs w:val="0"/>
          <w:color w:val="auto"/>
          <w:sz w:val="24"/>
          <w:lang w:val="en-US" w:eastAsia="zh-CN"/>
        </w:rPr>
        <w:t>此表“是否响应”一栏填写“是”或“否”。</w:t>
      </w:r>
    </w:p>
    <w:p w14:paraId="78B81BA7">
      <w:pPr>
        <w:spacing w:line="400" w:lineRule="atLeast"/>
        <w:jc w:val="left"/>
        <w:rPr>
          <w:rFonts w:hint="default"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3.</w:t>
      </w:r>
      <w:r>
        <w:rPr>
          <w:rFonts w:hint="eastAsia" w:asciiTheme="minorEastAsia" w:hAnsiTheme="minorEastAsia" w:eastAsiaTheme="minorEastAsia" w:cstheme="minorEastAsia"/>
          <w:b w:val="0"/>
          <w:bCs w:val="0"/>
          <w:color w:val="auto"/>
          <w:sz w:val="24"/>
          <w:lang w:val="en-US" w:eastAsia="zh-CN"/>
        </w:rPr>
        <w:t>第</w:t>
      </w:r>
      <w:r>
        <w:rPr>
          <w:rFonts w:hint="eastAsia" w:asciiTheme="minorEastAsia" w:hAnsiTheme="minorEastAsia" w:cstheme="minorEastAsia"/>
          <w:b w:val="0"/>
          <w:bCs w:val="0"/>
          <w:color w:val="auto"/>
          <w:sz w:val="24"/>
          <w:lang w:val="en-US" w:eastAsia="zh-CN"/>
        </w:rPr>
        <w:t>5</w:t>
      </w:r>
      <w:r>
        <w:rPr>
          <w:rFonts w:hint="eastAsia" w:asciiTheme="minorEastAsia" w:hAnsiTheme="minorEastAsia" w:eastAsiaTheme="minorEastAsia" w:cstheme="minorEastAsia"/>
          <w:b w:val="0"/>
          <w:bCs w:val="0"/>
          <w:color w:val="auto"/>
          <w:sz w:val="24"/>
          <w:lang w:val="en-US" w:eastAsia="zh-CN"/>
        </w:rPr>
        <w:t>条须提供的书面承诺可附此表后。</w:t>
      </w:r>
    </w:p>
    <w:p w14:paraId="11D03F1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default" w:asciiTheme="minorEastAsia" w:hAnsiTheme="minorEastAsia" w:cstheme="minorEastAsia"/>
          <w:spacing w:val="0"/>
          <w:position w:val="0"/>
          <w:sz w:val="28"/>
          <w:szCs w:val="28"/>
          <w:lang w:val="en-US" w:eastAsia="zh-CN"/>
        </w:rPr>
      </w:pPr>
    </w:p>
    <w:p w14:paraId="0ED2A5F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eastAsiaTheme="minorEastAsia" w:cstheme="minorEastAsia"/>
          <w:spacing w:val="0"/>
          <w:position w:val="0"/>
          <w:sz w:val="28"/>
          <w:szCs w:val="28"/>
          <w:lang w:eastAsia="zh-CN"/>
        </w:rPr>
      </w:pPr>
      <w:bookmarkStart w:id="0" w:name="_GoBack"/>
      <w:bookmarkEnd w:id="0"/>
    </w:p>
    <w:p w14:paraId="2084773C">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rPr>
      </w:pPr>
      <w:r>
        <w:rPr>
          <w:rFonts w:hint="eastAsia" w:asciiTheme="minorEastAsia" w:hAnsiTheme="minorEastAsia" w:eastAsiaTheme="minorEastAsia" w:cstheme="minorEastAsia"/>
          <w:spacing w:val="0"/>
          <w:position w:val="0"/>
          <w:sz w:val="28"/>
          <w:szCs w:val="28"/>
          <w:lang w:eastAsia="zh-CN"/>
        </w:rPr>
        <w:t>投标人</w:t>
      </w:r>
      <w:r>
        <w:rPr>
          <w:rFonts w:hint="eastAsia" w:asciiTheme="minorEastAsia" w:hAnsiTheme="minorEastAsia" w:eastAsiaTheme="minorEastAsia" w:cstheme="minorEastAsia"/>
          <w:spacing w:val="0"/>
          <w:position w:val="0"/>
          <w:sz w:val="28"/>
          <w:szCs w:val="28"/>
        </w:rPr>
        <w:t>：</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（投标人全称并加盖公章）</w:t>
      </w:r>
      <w:r>
        <w:rPr>
          <w:rFonts w:hint="eastAsia" w:asciiTheme="minorEastAsia" w:hAnsiTheme="minorEastAsia" w:eastAsiaTheme="minorEastAsia" w:cstheme="minorEastAsia"/>
          <w:spacing w:val="0"/>
          <w:position w:val="0"/>
          <w:sz w:val="28"/>
          <w:szCs w:val="28"/>
        </w:rPr>
        <w:t xml:space="preserve">             </w:t>
      </w:r>
    </w:p>
    <w:p w14:paraId="4242E8E7">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u w:val="single"/>
        </w:rPr>
      </w:pPr>
      <w:r>
        <w:rPr>
          <w:rFonts w:hint="eastAsia" w:asciiTheme="minorEastAsia" w:hAnsiTheme="minorEastAsia" w:eastAsiaTheme="minorEastAsia" w:cstheme="minorEastAsia"/>
          <w:spacing w:val="0"/>
          <w:position w:val="0"/>
          <w:sz w:val="28"/>
          <w:szCs w:val="28"/>
        </w:rPr>
        <w:t>法定代表人或被授权代表：</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rPr>
        <w:t>（签字或盖章）</w:t>
      </w:r>
    </w:p>
    <w:p w14:paraId="76E129A5">
      <w:pPr>
        <w:ind w:firstLine="2240" w:firstLineChars="800"/>
      </w:pPr>
      <w:r>
        <w:rPr>
          <w:rFonts w:hint="eastAsia" w:asciiTheme="minorEastAsia" w:hAnsiTheme="minorEastAsia" w:eastAsiaTheme="minorEastAsia" w:cstheme="minorEastAsia"/>
          <w:sz w:val="28"/>
          <w:szCs w:val="28"/>
        </w:rPr>
        <w:t xml:space="preserve">日  期：  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日</w:t>
      </w:r>
    </w:p>
    <w:p w14:paraId="296AF2E4">
      <w:pPr>
        <w:pStyle w:val="7"/>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F7832"/>
    <w:rsid w:val="04D53301"/>
    <w:rsid w:val="08907C6B"/>
    <w:rsid w:val="12614426"/>
    <w:rsid w:val="155E2E9F"/>
    <w:rsid w:val="1C073E17"/>
    <w:rsid w:val="1FB172BB"/>
    <w:rsid w:val="22BD7457"/>
    <w:rsid w:val="235002CB"/>
    <w:rsid w:val="247A1A0A"/>
    <w:rsid w:val="24CD5CA0"/>
    <w:rsid w:val="258B7398"/>
    <w:rsid w:val="2FC242FE"/>
    <w:rsid w:val="3C371BD0"/>
    <w:rsid w:val="43A017C8"/>
    <w:rsid w:val="44366C11"/>
    <w:rsid w:val="46B06807"/>
    <w:rsid w:val="49042E3F"/>
    <w:rsid w:val="4DD70B1D"/>
    <w:rsid w:val="51BA0E96"/>
    <w:rsid w:val="54385D85"/>
    <w:rsid w:val="553C5E9D"/>
    <w:rsid w:val="59E033D3"/>
    <w:rsid w:val="5B306CAB"/>
    <w:rsid w:val="674212A6"/>
    <w:rsid w:val="6A543887"/>
    <w:rsid w:val="6C4433CA"/>
    <w:rsid w:val="6F6873CF"/>
    <w:rsid w:val="71754026"/>
    <w:rsid w:val="79A77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5">
    <w:name w:val="Plain Text"/>
    <w:basedOn w:val="1"/>
    <w:qFormat/>
    <w:uiPriority w:val="99"/>
    <w:rPr>
      <w:rFonts w:ascii="宋体" w:hAnsi="宋体"/>
      <w:szCs w:val="21"/>
    </w:rPr>
  </w:style>
  <w:style w:type="paragraph" w:styleId="6">
    <w:name w:val="Normal (Web)"/>
    <w:basedOn w:val="1"/>
    <w:qFormat/>
    <w:uiPriority w:val="99"/>
    <w:pPr>
      <w:widowControl/>
      <w:spacing w:before="100" w:beforeAutospacing="1" w:after="100" w:afterAutospacing="1"/>
      <w:jc w:val="left"/>
    </w:pPr>
    <w:rPr>
      <w:rFonts w:ascii="宋体" w:hAnsi="宋体" w:cs="宋体"/>
      <w:sz w:val="24"/>
    </w:rPr>
  </w:style>
  <w:style w:type="paragraph" w:styleId="7">
    <w:name w:val="Body Text First Indent 2"/>
    <w:basedOn w:val="3"/>
    <w:next w:val="1"/>
    <w:qFormat/>
    <w:uiPriority w:val="0"/>
    <w:pPr>
      <w:ind w:firstLine="420" w:firstLineChars="200"/>
    </w:pPr>
    <w:rPr>
      <w:sz w:val="21"/>
    </w:rPr>
  </w:style>
  <w:style w:type="paragraph" w:customStyle="1" w:styleId="10">
    <w:name w:val="其他"/>
    <w:basedOn w:val="1"/>
    <w:autoRedefine/>
    <w:qFormat/>
    <w:uiPriority w:val="0"/>
    <w:pPr>
      <w:shd w:val="clear" w:color="auto" w:fill="FFFFFF"/>
      <w:spacing w:line="446" w:lineRule="auto"/>
    </w:pPr>
    <w:rPr>
      <w:rFonts w:ascii="MingLiU" w:hAnsi="MingLiU" w:eastAsia="MingLiU" w:cs="MingLiU"/>
      <w:sz w:val="34"/>
      <w:szCs w:val="34"/>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780</Words>
  <Characters>804</Characters>
  <Lines>0</Lines>
  <Paragraphs>0</Paragraphs>
  <TotalTime>0</TotalTime>
  <ScaleCrop>false</ScaleCrop>
  <LinksUpToDate>false</LinksUpToDate>
  <CharactersWithSpaces>964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2025-10-15T14:03:00Z</dcterms:created>
  <dc:creator>0002</dc:creator>
  <cp:lastModifiedBy>祁祁</cp:lastModifiedBy>
  <dcterms:modified xsi:type="dcterms:W3CDTF">2025-10-20T07:03:00Z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eyJoZGlkIjoiODk3ODczYTNlMTI1MTUxYjA1Zjk4YjY4YzI4N2IzMWYiLCJ1c2VySWQiOiI2Mzc5MTQ1NDgifQ==</vt:lpwstr>
  </property>
  <property fmtid="{D5CDD505-2E9C-101B-9397-08002B2CF9AE}" pid="4" name="ICV">
    <vt:lpwstr>EE97CA31E7CE4E6CB8A68A5E7898A473_12</vt:lpwstr>
  </property>
</Properties>
</file>