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版本号：ZCZB2025-GC03120251029002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社会化服务能力提升项目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ZCZB2025-GC031</w:t>
      </w:r>
      <w:r>
        <w:br/>
      </w:r>
      <w:r>
        <w:br/>
      </w:r>
      <w:r>
        <w:br/>
      </w:r>
    </w:p>
    <w:p>
      <w:pPr>
        <w:pStyle w:val="null3"/>
        <w:jc w:val="center"/>
        <w:outlineLvl w:val="2"/>
      </w:pPr>
      <w:r>
        <w:rPr>
          <w:rFonts w:ascii="仿宋_GB2312" w:hAnsi="仿宋_GB2312" w:cs="仿宋_GB2312" w:eastAsia="仿宋_GB2312"/>
          <w:sz w:val="28"/>
          <w:b/>
        </w:rPr>
        <w:t>勉县新铺镇人民政府</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勉县新铺镇人民政府</w:t>
      </w:r>
      <w:r>
        <w:rPr>
          <w:rFonts w:ascii="仿宋_GB2312" w:hAnsi="仿宋_GB2312" w:cs="仿宋_GB2312" w:eastAsia="仿宋_GB2312"/>
        </w:rPr>
        <w:t>委托，拟对</w:t>
      </w:r>
      <w:r>
        <w:rPr>
          <w:rFonts w:ascii="仿宋_GB2312" w:hAnsi="仿宋_GB2312" w:cs="仿宋_GB2312" w:eastAsia="仿宋_GB2312"/>
        </w:rPr>
        <w:t>社会化服务能力提升项目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ZCZB2025-GC031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社会化服务能力提升项目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勉县新铺镇人民政府社会化服务能力提升项目采购一批设备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2、投标授权代表：法定代表人身份证明或授权委托书：法定代表人参加投标须提供《法定代表人身份证明》及身份证扫 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4、供应商控股关系：单位负责人为同一人或者存在直接控股、管理关系的不同供应商，不得参加同一合同项下的政府采 购活动。（提供加盖公章的《声明函》）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勉县新铺镇人民政府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陕西省汉中市勉县新铺镇新铺湾村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勉县新铺镇人民政府经办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13571661242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西安市高新区高新三路新时代大厦西 4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候女士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0916-5377888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开户名称：陕西中采项目管理有限公司第二分公司</w:t>
            </w:r>
          </w:p>
          <w:p>
            <w:pPr>
              <w:pStyle w:val="null3"/>
            </w:pPr>
            <w:r>
              <w:rPr>
                <w:rFonts w:ascii="仿宋_GB2312" w:hAnsi="仿宋_GB2312" w:cs="仿宋_GB2312" w:eastAsia="仿宋_GB2312"/>
              </w:rPr>
              <w:t>开户银行：中国建设银行股份有限公司汉中开发区龙岗路支行</w:t>
            </w:r>
          </w:p>
          <w:p>
            <w:pPr>
              <w:pStyle w:val="null3"/>
            </w:pPr>
            <w:r>
              <w:rPr>
                <w:rFonts w:ascii="仿宋_GB2312" w:hAnsi="仿宋_GB2312" w:cs="仿宋_GB2312" w:eastAsia="仿宋_GB2312"/>
              </w:rPr>
              <w:t>银行账号：61050110066800000943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勉县新铺镇人民政府</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勉县新铺镇人民政府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勉县新铺镇人民政府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联系人：候女士</w:t>
      </w:r>
    </w:p>
    <w:p>
      <w:pPr>
        <w:pStyle w:val="null3"/>
      </w:pPr>
      <w:r>
        <w:rPr>
          <w:rFonts w:ascii="仿宋_GB2312" w:hAnsi="仿宋_GB2312" w:cs="仿宋_GB2312" w:eastAsia="仿宋_GB2312"/>
        </w:rPr>
        <w:t>联系电话：0916-5377888</w:t>
      </w:r>
    </w:p>
    <w:p>
      <w:pPr>
        <w:pStyle w:val="null3"/>
      </w:pPr>
      <w:r>
        <w:rPr>
          <w:rFonts w:ascii="仿宋_GB2312" w:hAnsi="仿宋_GB2312" w:cs="仿宋_GB2312" w:eastAsia="仿宋_GB2312"/>
        </w:rPr>
        <w:t>地址： 西安市高新区高新三路新时代大厦西 4 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小型油菜收割机5套，植保无人机3台，70马力拖拉机2台及配套旋耕耙2套，50马力拖拉机4台及配套旋耕耙4套，手扶自走式油菜割晒机10台，手扶旋耕机30台及油菜脱粒机15台，装载5吨抗旱灌溉水车3台。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1,520,000.00</w:t>
      </w:r>
    </w:p>
    <w:p>
      <w:pPr>
        <w:pStyle w:val="null3"/>
      </w:pPr>
      <w:r>
        <w:rPr>
          <w:rFonts w:ascii="仿宋_GB2312" w:hAnsi="仿宋_GB2312" w:cs="仿宋_GB2312" w:eastAsia="仿宋_GB2312"/>
        </w:rPr>
        <w:t>采购包最高限价（元）: 1,520,000.00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勉县新铺镇人民政府社会化服务能力提升项目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标的名称：勉县新铺镇人民政府社会化服务能力提升项目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40"/>
              <w:gridCol w:w="292"/>
              <w:gridCol w:w="140"/>
              <w:gridCol w:w="140"/>
              <w:gridCol w:w="1834"/>
            </w:tblGrid>
            <w:tr>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名称</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参数</w:t>
                  </w:r>
                </w:p>
              </w:tc>
            </w:tr>
            <w:tr>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70马力拖拉机</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整机型式:轮式、四驱；</w:t>
                  </w:r>
                  <w:r>
                    <w:br/>
                  </w:r>
                  <w:r>
                    <w:rPr>
                      <w:rFonts w:ascii="仿宋_GB2312" w:hAnsi="仿宋_GB2312" w:cs="仿宋_GB2312" w:eastAsia="仿宋_GB2312"/>
                      <w:sz w:val="22"/>
                      <w:color w:val="000000"/>
                    </w:rPr>
                    <w:t xml:space="preserve"> 最小离地间隙及部位mm：</w:t>
                  </w:r>
                  <w:r>
                    <w:rPr>
                      <w:rFonts w:ascii="仿宋_GB2312" w:hAnsi="仿宋_GB2312" w:cs="仿宋_GB2312" w:eastAsia="仿宋_GB2312"/>
                      <w:sz w:val="24"/>
                      <w:b/>
                      <w:color w:val="000000"/>
                    </w:rPr>
                    <w:t>≥</w:t>
                  </w:r>
                  <w:r>
                    <w:rPr>
                      <w:rFonts w:ascii="仿宋_GB2312" w:hAnsi="仿宋_GB2312" w:cs="仿宋_GB2312" w:eastAsia="仿宋_GB2312"/>
                      <w:sz w:val="22"/>
                      <w:color w:val="000000"/>
                    </w:rPr>
                    <w:t>400(前桥箱体底部)；</w:t>
                  </w:r>
                  <w:r>
                    <w:br/>
                  </w:r>
                  <w:r>
                    <w:rPr>
                      <w:rFonts w:ascii="仿宋_GB2312" w:hAnsi="仿宋_GB2312" w:cs="仿宋_GB2312" w:eastAsia="仿宋_GB2312"/>
                      <w:sz w:val="22"/>
                      <w:color w:val="000000"/>
                    </w:rPr>
                    <w:t xml:space="preserve"> ★最小使用质量kg：≥2160；</w:t>
                  </w:r>
                  <w:r>
                    <w:br/>
                  </w:r>
                  <w:r>
                    <w:rPr>
                      <w:rFonts w:ascii="仿宋_GB2312" w:hAnsi="仿宋_GB2312" w:cs="仿宋_GB2312" w:eastAsia="仿宋_GB2312"/>
                      <w:sz w:val="22"/>
                      <w:color w:val="000000"/>
                    </w:rPr>
                    <w:t xml:space="preserve"> 挡位数（前进/倒退）： ≥8/8；</w:t>
                  </w:r>
                  <w:r>
                    <w:br/>
                  </w:r>
                  <w:r>
                    <w:rPr>
                      <w:rFonts w:ascii="仿宋_GB2312" w:hAnsi="仿宋_GB2312" w:cs="仿宋_GB2312" w:eastAsia="仿宋_GB2312"/>
                      <w:sz w:val="22"/>
                      <w:color w:val="000000"/>
                    </w:rPr>
                    <w:t xml:space="preserve"> 最高设计理论速度 km/h ≥39.80</w:t>
                  </w:r>
                  <w:r>
                    <w:br/>
                  </w:r>
                  <w:r>
                    <w:rPr>
                      <w:rFonts w:ascii="仿宋_GB2312" w:hAnsi="仿宋_GB2312" w:cs="仿宋_GB2312" w:eastAsia="仿宋_GB2312"/>
                      <w:sz w:val="22"/>
                      <w:color w:val="000000"/>
                    </w:rPr>
                    <w:t xml:space="preserve"> 标定功率kW：≥51.5；</w:t>
                  </w:r>
                  <w:r>
                    <w:br/>
                  </w:r>
                  <w:r>
                    <w:rPr>
                      <w:rFonts w:ascii="仿宋_GB2312" w:hAnsi="仿宋_GB2312" w:cs="仿宋_GB2312" w:eastAsia="仿宋_GB2312"/>
                      <w:sz w:val="22"/>
                      <w:color w:val="000000"/>
                    </w:rPr>
                    <w:t xml:space="preserve"> 标定转速r/min：≥2400；</w:t>
                  </w:r>
                  <w:r>
                    <w:br/>
                  </w:r>
                  <w:r>
                    <w:rPr>
                      <w:rFonts w:ascii="仿宋_GB2312" w:hAnsi="仿宋_GB2312" w:cs="仿宋_GB2312" w:eastAsia="仿宋_GB2312"/>
                      <w:sz w:val="22"/>
                      <w:color w:val="000000"/>
                    </w:rPr>
                    <w:t xml:space="preserve"> 转向系型式：全液压；</w:t>
                  </w:r>
                  <w:r>
                    <w:br/>
                  </w:r>
                  <w:r>
                    <w:rPr>
                      <w:rFonts w:ascii="仿宋_GB2312" w:hAnsi="仿宋_GB2312" w:cs="仿宋_GB2312" w:eastAsia="仿宋_GB2312"/>
                      <w:sz w:val="22"/>
                      <w:color w:val="000000"/>
                    </w:rPr>
                    <w:t xml:space="preserve"> 转向系转向操纵机构：方向盘；</w:t>
                  </w:r>
                  <w:r>
                    <w:br/>
                  </w:r>
                  <w:r>
                    <w:rPr>
                      <w:rFonts w:ascii="仿宋_GB2312" w:hAnsi="仿宋_GB2312" w:cs="仿宋_GB2312" w:eastAsia="仿宋_GB2312"/>
                      <w:sz w:val="22"/>
                      <w:color w:val="000000"/>
                    </w:rPr>
                    <w:t xml:space="preserve"> 悬挂装置型式：后置、三点悬挂；</w:t>
                  </w:r>
                  <w:r>
                    <w:br/>
                  </w:r>
                  <w:r>
                    <w:rPr>
                      <w:rFonts w:ascii="仿宋_GB2312" w:hAnsi="仿宋_GB2312" w:cs="仿宋_GB2312" w:eastAsia="仿宋_GB2312"/>
                      <w:sz w:val="22"/>
                      <w:color w:val="000000"/>
                    </w:rPr>
                    <w:t xml:space="preserve"> 动力输出轴花键数目：8；</w:t>
                  </w:r>
                  <w:r>
                    <w:br/>
                  </w:r>
                  <w:r>
                    <w:rPr>
                      <w:rFonts w:ascii="仿宋_GB2312" w:hAnsi="仿宋_GB2312" w:cs="仿宋_GB2312" w:eastAsia="仿宋_GB2312"/>
                      <w:sz w:val="22"/>
                      <w:color w:val="000000"/>
                    </w:rPr>
                    <w:t xml:space="preserve"> 动力输出轴标准转速r/min：540/760；</w:t>
                  </w:r>
                  <w:r>
                    <w:br/>
                  </w:r>
                  <w:r>
                    <w:rPr>
                      <w:rFonts w:ascii="仿宋_GB2312" w:hAnsi="仿宋_GB2312" w:cs="仿宋_GB2312" w:eastAsia="仿宋_GB2312"/>
                      <w:sz w:val="22"/>
                      <w:color w:val="000000"/>
                    </w:rPr>
                    <w:t xml:space="preserve"> 轮胎型号：12.4-28/8.3-20水田胎；</w:t>
                  </w:r>
                </w:p>
              </w:tc>
            </w:tr>
            <w:tr>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拖拉机配套旋耕</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作业速度范围m/s：≥0.5；</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工作幅宽cm：≥180；</w:t>
                  </w:r>
                  <w:r>
                    <w:br/>
                  </w:r>
                  <w:r>
                    <w:rPr>
                      <w:rFonts w:ascii="仿宋_GB2312" w:hAnsi="仿宋_GB2312" w:cs="仿宋_GB2312" w:eastAsia="仿宋_GB2312"/>
                      <w:sz w:val="22"/>
                      <w:color w:val="000000"/>
                    </w:rPr>
                    <w:t xml:space="preserve"> 耕深cm：≥8；</w:t>
                  </w:r>
                  <w:r>
                    <w:br/>
                  </w:r>
                  <w:r>
                    <w:rPr>
                      <w:rFonts w:ascii="仿宋_GB2312" w:hAnsi="仿宋_GB2312" w:cs="仿宋_GB2312" w:eastAsia="仿宋_GB2312"/>
                      <w:sz w:val="22"/>
                      <w:color w:val="000000"/>
                    </w:rPr>
                    <w:t xml:space="preserve"> 刀辊设计转速r/min：≥280；</w:t>
                  </w:r>
                  <w:r>
                    <w:br/>
                  </w:r>
                  <w:r>
                    <w:rPr>
                      <w:rFonts w:ascii="仿宋_GB2312" w:hAnsi="仿宋_GB2312" w:cs="仿宋_GB2312" w:eastAsia="仿宋_GB2312"/>
                      <w:sz w:val="22"/>
                      <w:color w:val="000000"/>
                    </w:rPr>
                    <w:t xml:space="preserve"> 刀辊最大回转半径mm：≥245；</w:t>
                  </w:r>
                  <w:r>
                    <w:br/>
                  </w:r>
                  <w:r>
                    <w:rPr>
                      <w:rFonts w:ascii="仿宋_GB2312" w:hAnsi="仿宋_GB2312" w:cs="仿宋_GB2312" w:eastAsia="仿宋_GB2312"/>
                      <w:sz w:val="22"/>
                      <w:color w:val="000000"/>
                    </w:rPr>
                    <w:t xml:space="preserve"> 刀辊总安装刀把数：≥52；</w:t>
                  </w:r>
                  <w:r>
                    <w:br/>
                  </w:r>
                  <w:r>
                    <w:rPr>
                      <w:rFonts w:ascii="仿宋_GB2312" w:hAnsi="仿宋_GB2312" w:cs="仿宋_GB2312" w:eastAsia="仿宋_GB2312"/>
                      <w:sz w:val="22"/>
                      <w:color w:val="000000"/>
                    </w:rPr>
                    <w:t xml:space="preserve"> 配套功率范围kW：</w:t>
                  </w:r>
                  <w:r>
                    <w:rPr>
                      <w:rFonts w:ascii="仿宋_GB2312" w:hAnsi="仿宋_GB2312" w:cs="仿宋_GB2312" w:eastAsia="仿宋_GB2312"/>
                      <w:sz w:val="22"/>
                      <w:b/>
                      <w:color w:val="000000"/>
                    </w:rPr>
                    <w:t>≥36.8</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 配套拖拉机动力输出轴转速r/min：760；</w:t>
                  </w:r>
                </w:p>
              </w:tc>
            </w:tr>
            <w:tr>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50马力拖拉机</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整机型式：轮式、四驱；</w:t>
                  </w:r>
                  <w:r>
                    <w:br/>
                  </w:r>
                  <w:r>
                    <w:rPr>
                      <w:rFonts w:ascii="仿宋_GB2312" w:hAnsi="仿宋_GB2312" w:cs="仿宋_GB2312" w:eastAsia="仿宋_GB2312"/>
                      <w:sz w:val="22"/>
                      <w:color w:val="000000"/>
                    </w:rPr>
                    <w:t xml:space="preserve"> 最小离地间隙及部位mm：</w:t>
                  </w:r>
                  <w:r>
                    <w:rPr>
                      <w:rFonts w:ascii="仿宋_GB2312" w:hAnsi="仿宋_GB2312" w:cs="仿宋_GB2312" w:eastAsia="仿宋_GB2312"/>
                      <w:sz w:val="24"/>
                      <w:b/>
                      <w:color w:val="000000"/>
                    </w:rPr>
                    <w:t>≥</w:t>
                  </w:r>
                  <w:r>
                    <w:rPr>
                      <w:rFonts w:ascii="仿宋_GB2312" w:hAnsi="仿宋_GB2312" w:cs="仿宋_GB2312" w:eastAsia="仿宋_GB2312"/>
                      <w:sz w:val="22"/>
                      <w:color w:val="000000"/>
                    </w:rPr>
                    <w:t>325(前桥箱体底部)；</w:t>
                  </w:r>
                  <w:r>
                    <w:br/>
                  </w:r>
                  <w:r>
                    <w:rPr>
                      <w:rFonts w:ascii="仿宋_GB2312" w:hAnsi="仿宋_GB2312" w:cs="仿宋_GB2312" w:eastAsia="仿宋_GB2312"/>
                      <w:sz w:val="22"/>
                      <w:color w:val="000000"/>
                    </w:rPr>
                    <w:t xml:space="preserve"> ★最小使用质量kg：≥1950；</w:t>
                  </w:r>
                  <w:r>
                    <w:br/>
                  </w:r>
                  <w:r>
                    <w:rPr>
                      <w:rFonts w:ascii="仿宋_GB2312" w:hAnsi="仿宋_GB2312" w:cs="仿宋_GB2312" w:eastAsia="仿宋_GB2312"/>
                      <w:sz w:val="22"/>
                      <w:color w:val="000000"/>
                    </w:rPr>
                    <w:t xml:space="preserve"> 挡位数（前进/倒退）：≥8/8；</w:t>
                  </w:r>
                  <w:r>
                    <w:br/>
                  </w:r>
                  <w:r>
                    <w:rPr>
                      <w:rFonts w:ascii="仿宋_GB2312" w:hAnsi="仿宋_GB2312" w:cs="仿宋_GB2312" w:eastAsia="仿宋_GB2312"/>
                      <w:sz w:val="22"/>
                      <w:color w:val="000000"/>
                    </w:rPr>
                    <w:t xml:space="preserve"> 最高设计理论速度km/h：≥38.29；</w:t>
                  </w:r>
                  <w:r>
                    <w:br/>
                  </w:r>
                  <w:r>
                    <w:rPr>
                      <w:rFonts w:ascii="仿宋_GB2312" w:hAnsi="仿宋_GB2312" w:cs="仿宋_GB2312" w:eastAsia="仿宋_GB2312"/>
                      <w:sz w:val="22"/>
                      <w:color w:val="000000"/>
                    </w:rPr>
                    <w:t xml:space="preserve"> 发动机标定功率kW：≥36.8；</w:t>
                  </w:r>
                  <w:r>
                    <w:br/>
                  </w:r>
                  <w:r>
                    <w:rPr>
                      <w:rFonts w:ascii="仿宋_GB2312" w:hAnsi="仿宋_GB2312" w:cs="仿宋_GB2312" w:eastAsia="仿宋_GB2312"/>
                      <w:sz w:val="22"/>
                      <w:color w:val="000000"/>
                    </w:rPr>
                    <w:t xml:space="preserve"> 发动机标定转速r/min：≥2400；</w:t>
                  </w:r>
                  <w:r>
                    <w:br/>
                  </w:r>
                  <w:r>
                    <w:rPr>
                      <w:rFonts w:ascii="仿宋_GB2312" w:hAnsi="仿宋_GB2312" w:cs="仿宋_GB2312" w:eastAsia="仿宋_GB2312"/>
                      <w:sz w:val="22"/>
                      <w:color w:val="000000"/>
                    </w:rPr>
                    <w:t xml:space="preserve"> 转向系型式：全液压；</w:t>
                  </w:r>
                  <w:r>
                    <w:br/>
                  </w:r>
                  <w:r>
                    <w:rPr>
                      <w:rFonts w:ascii="仿宋_GB2312" w:hAnsi="仿宋_GB2312" w:cs="仿宋_GB2312" w:eastAsia="仿宋_GB2312"/>
                      <w:sz w:val="22"/>
                      <w:color w:val="000000"/>
                    </w:rPr>
                    <w:t xml:space="preserve"> 动力输出轴花键数目：8；</w:t>
                  </w:r>
                  <w:r>
                    <w:br/>
                  </w:r>
                  <w:r>
                    <w:rPr>
                      <w:rFonts w:ascii="仿宋_GB2312" w:hAnsi="仿宋_GB2312" w:cs="仿宋_GB2312" w:eastAsia="仿宋_GB2312"/>
                      <w:sz w:val="22"/>
                      <w:color w:val="000000"/>
                    </w:rPr>
                    <w:t xml:space="preserve"> 动力输出轴标准转速r/min：540/720；</w:t>
                  </w:r>
                  <w:r>
                    <w:br/>
                  </w:r>
                  <w:r>
                    <w:rPr>
                      <w:rFonts w:ascii="仿宋_GB2312" w:hAnsi="仿宋_GB2312" w:cs="仿宋_GB2312" w:eastAsia="仿宋_GB2312"/>
                      <w:sz w:val="22"/>
                      <w:color w:val="000000"/>
                    </w:rPr>
                    <w:t xml:space="preserve"> 轮胎数量(前轮/后轮)个：2/2；</w:t>
                  </w:r>
                  <w:r>
                    <w:br/>
                  </w:r>
                  <w:r>
                    <w:rPr>
                      <w:rFonts w:ascii="仿宋_GB2312" w:hAnsi="仿宋_GB2312" w:cs="仿宋_GB2312" w:eastAsia="仿宋_GB2312"/>
                      <w:sz w:val="22"/>
                      <w:color w:val="000000"/>
                    </w:rPr>
                    <w:t xml:space="preserve"> 轮胎型号：12.4-28/8.3-20水田胎；</w:t>
                  </w:r>
                </w:p>
              </w:tc>
            </w:tr>
            <w:tr>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50马力拖拉机配套旋耕</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作业速度范围m/s：≥0.55；</w:t>
                  </w:r>
                  <w:r>
                    <w:br/>
                  </w:r>
                  <w:r>
                    <w:rPr>
                      <w:rFonts w:ascii="仿宋_GB2312" w:hAnsi="仿宋_GB2312" w:cs="仿宋_GB2312" w:eastAsia="仿宋_GB2312"/>
                      <w:sz w:val="22"/>
                      <w:color w:val="000000"/>
                    </w:rPr>
                    <w:t xml:space="preserve"> ▲工作幅宽cm：≥160；</w:t>
                  </w:r>
                  <w:r>
                    <w:br/>
                  </w:r>
                  <w:r>
                    <w:rPr>
                      <w:rFonts w:ascii="仿宋_GB2312" w:hAnsi="仿宋_GB2312" w:cs="仿宋_GB2312" w:eastAsia="仿宋_GB2312"/>
                      <w:sz w:val="22"/>
                      <w:color w:val="000000"/>
                    </w:rPr>
                    <w:t xml:space="preserve"> 耕深cm：≥12；</w:t>
                  </w:r>
                  <w:r>
                    <w:br/>
                  </w:r>
                  <w:r>
                    <w:rPr>
                      <w:rFonts w:ascii="仿宋_GB2312" w:hAnsi="仿宋_GB2312" w:cs="仿宋_GB2312" w:eastAsia="仿宋_GB2312"/>
                      <w:sz w:val="22"/>
                      <w:color w:val="000000"/>
                    </w:rPr>
                    <w:t xml:space="preserve"> 刀辊最大回转半径mm：≥225；</w:t>
                  </w:r>
                  <w:r>
                    <w:br/>
                  </w:r>
                  <w:r>
                    <w:rPr>
                      <w:rFonts w:ascii="仿宋_GB2312" w:hAnsi="仿宋_GB2312" w:cs="仿宋_GB2312" w:eastAsia="仿宋_GB2312"/>
                      <w:sz w:val="22"/>
                      <w:color w:val="000000"/>
                    </w:rPr>
                    <w:t xml:space="preserve"> 刀辊总安装刀数：≥42把；</w:t>
                  </w:r>
                  <w:r>
                    <w:br/>
                  </w:r>
                  <w:r>
                    <w:rPr>
                      <w:rFonts w:ascii="仿宋_GB2312" w:hAnsi="仿宋_GB2312" w:cs="仿宋_GB2312" w:eastAsia="仿宋_GB2312"/>
                      <w:sz w:val="22"/>
                      <w:color w:val="000000"/>
                    </w:rPr>
                    <w:t xml:space="preserve"> 配套拖拉机标定功率范围kW：≥36.8；</w:t>
                  </w:r>
                  <w:r>
                    <w:br/>
                  </w:r>
                  <w:r>
                    <w:rPr>
                      <w:rFonts w:ascii="仿宋_GB2312" w:hAnsi="仿宋_GB2312" w:cs="仿宋_GB2312" w:eastAsia="仿宋_GB2312"/>
                      <w:sz w:val="22"/>
                      <w:color w:val="000000"/>
                    </w:rPr>
                    <w:t xml:space="preserve"> 配套拖拉机动力输出轴转速r/min：720；</w:t>
                  </w:r>
                </w:p>
              </w:tc>
            </w:tr>
            <w:tr>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小型油菜收割机</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结构型式：履带式、乘坐式；</w:t>
                  </w:r>
                  <w:r>
                    <w:br/>
                  </w:r>
                  <w:r>
                    <w:rPr>
                      <w:rFonts w:ascii="仿宋_GB2312" w:hAnsi="仿宋_GB2312" w:cs="仿宋_GB2312" w:eastAsia="仿宋_GB2312"/>
                      <w:sz w:val="22"/>
                      <w:color w:val="000000"/>
                    </w:rPr>
                    <w:t xml:space="preserve"> 整机质量kg：≥645；</w:t>
                  </w:r>
                  <w:r>
                    <w:br/>
                  </w:r>
                  <w:r>
                    <w:rPr>
                      <w:rFonts w:ascii="仿宋_GB2312" w:hAnsi="仿宋_GB2312" w:cs="仿宋_GB2312" w:eastAsia="仿宋_GB2312"/>
                      <w:sz w:val="22"/>
                      <w:color w:val="000000"/>
                    </w:rPr>
                    <w:t xml:space="preserve"> 割台工作宽度mm：≥1150；</w:t>
                  </w:r>
                  <w:r>
                    <w:br/>
                  </w:r>
                  <w:r>
                    <w:rPr>
                      <w:rFonts w:ascii="仿宋_GB2312" w:hAnsi="仿宋_GB2312" w:cs="仿宋_GB2312" w:eastAsia="仿宋_GB2312"/>
                      <w:sz w:val="22"/>
                      <w:color w:val="000000"/>
                    </w:rPr>
                    <w:t xml:space="preserve"> 最小离地间隙mm：≥210；</w:t>
                  </w:r>
                  <w:r>
                    <w:br/>
                  </w:r>
                  <w:r>
                    <w:rPr>
                      <w:rFonts w:ascii="仿宋_GB2312" w:hAnsi="仿宋_GB2312" w:cs="仿宋_GB2312" w:eastAsia="仿宋_GB2312"/>
                      <w:sz w:val="22"/>
                      <w:color w:val="000000"/>
                    </w:rPr>
                    <w:t xml:space="preserve"> ▲额定喂入量kg/s：≥1.1；</w:t>
                  </w:r>
                  <w:r>
                    <w:br/>
                  </w:r>
                  <w:r>
                    <w:rPr>
                      <w:rFonts w:ascii="仿宋_GB2312" w:hAnsi="仿宋_GB2312" w:cs="仿宋_GB2312" w:eastAsia="仿宋_GB2312"/>
                      <w:sz w:val="22"/>
                      <w:color w:val="000000"/>
                    </w:rPr>
                    <w:t xml:space="preserve"> 作业小时生产率h㎡/h：≥0.06；</w:t>
                  </w:r>
                  <w:r>
                    <w:br/>
                  </w:r>
                  <w:r>
                    <w:rPr>
                      <w:rFonts w:ascii="仿宋_GB2312" w:hAnsi="仿宋_GB2312" w:cs="仿宋_GB2312" w:eastAsia="仿宋_GB2312"/>
                      <w:sz w:val="22"/>
                      <w:color w:val="000000"/>
                    </w:rPr>
                    <w:t xml:space="preserve"> 标定功率kW：≥9.8（国四）；</w:t>
                  </w:r>
                  <w:r>
                    <w:br/>
                  </w:r>
                  <w:r>
                    <w:rPr>
                      <w:rFonts w:ascii="仿宋_GB2312" w:hAnsi="仿宋_GB2312" w:cs="仿宋_GB2312" w:eastAsia="仿宋_GB2312"/>
                      <w:sz w:val="22"/>
                      <w:color w:val="000000"/>
                    </w:rPr>
                    <w:t xml:space="preserve"> 标定转速r/min：≥3600；</w:t>
                  </w:r>
                  <w:r>
                    <w:br/>
                  </w:r>
                  <w:r>
                    <w:rPr>
                      <w:rFonts w:ascii="仿宋_GB2312" w:hAnsi="仿宋_GB2312" w:cs="仿宋_GB2312" w:eastAsia="仿宋_GB2312"/>
                      <w:sz w:val="22"/>
                      <w:color w:val="000000"/>
                    </w:rPr>
                    <w:t xml:space="preserve"> 内燃机燃油种类：柴油；</w:t>
                  </w:r>
                  <w:r>
                    <w:br/>
                  </w:r>
                  <w:r>
                    <w:rPr>
                      <w:rFonts w:ascii="仿宋_GB2312" w:hAnsi="仿宋_GB2312" w:cs="仿宋_GB2312" w:eastAsia="仿宋_GB2312"/>
                      <w:sz w:val="22"/>
                      <w:color w:val="000000"/>
                    </w:rPr>
                    <w:t xml:space="preserve"> 割刀型式：Ⅳ型切割器；</w:t>
                  </w:r>
                  <w:r>
                    <w:br/>
                  </w:r>
                  <w:r>
                    <w:rPr>
                      <w:rFonts w:ascii="仿宋_GB2312" w:hAnsi="仿宋_GB2312" w:cs="仿宋_GB2312" w:eastAsia="仿宋_GB2312"/>
                      <w:sz w:val="22"/>
                      <w:color w:val="000000"/>
                    </w:rPr>
                    <w:t xml:space="preserve"> 接粮方式：人工装袋接粮；</w:t>
                  </w:r>
                  <w:r>
                    <w:br/>
                  </w:r>
                  <w:r>
                    <w:rPr>
                      <w:rFonts w:ascii="仿宋_GB2312" w:hAnsi="仿宋_GB2312" w:cs="仿宋_GB2312" w:eastAsia="仿宋_GB2312"/>
                      <w:sz w:val="22"/>
                      <w:color w:val="000000"/>
                    </w:rPr>
                    <w:t xml:space="preserve"> 履带规格（节距×节数×宽度）：≥79mm×41节×360mm；</w:t>
                  </w:r>
                  <w:r>
                    <w:br/>
                  </w:r>
                  <w:r>
                    <w:rPr>
                      <w:rFonts w:ascii="仿宋_GB2312" w:hAnsi="仿宋_GB2312" w:cs="仿宋_GB2312" w:eastAsia="仿宋_GB2312"/>
                      <w:sz w:val="22"/>
                      <w:color w:val="000000"/>
                    </w:rPr>
                    <w:t xml:space="preserve"> 履带轨距mm：≥690；</w:t>
                  </w:r>
                </w:p>
              </w:tc>
            </w:tr>
            <w:tr>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手扶自走式油菜割晒机</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结构型式：手扶式；</w:t>
                  </w:r>
                  <w:r>
                    <w:br/>
                  </w:r>
                  <w:r>
                    <w:rPr>
                      <w:rFonts w:ascii="仿宋_GB2312" w:hAnsi="仿宋_GB2312" w:cs="仿宋_GB2312" w:eastAsia="仿宋_GB2312"/>
                      <w:sz w:val="22"/>
                      <w:color w:val="000000"/>
                    </w:rPr>
                    <w:t xml:space="preserve"> 发动机标定功率kW：≥4.05；</w:t>
                  </w:r>
                  <w:r>
                    <w:br/>
                  </w:r>
                  <w:r>
                    <w:rPr>
                      <w:rFonts w:ascii="仿宋_GB2312" w:hAnsi="仿宋_GB2312" w:cs="仿宋_GB2312" w:eastAsia="仿宋_GB2312"/>
                      <w:sz w:val="22"/>
                      <w:color w:val="000000"/>
                    </w:rPr>
                    <w:t xml:space="preserve"> 标定转速r/min：≥3600；</w:t>
                  </w:r>
                  <w:r>
                    <w:br/>
                  </w:r>
                  <w:r>
                    <w:rPr>
                      <w:rFonts w:ascii="仿宋_GB2312" w:hAnsi="仿宋_GB2312" w:cs="仿宋_GB2312" w:eastAsia="仿宋_GB2312"/>
                      <w:sz w:val="22"/>
                      <w:color w:val="000000"/>
                    </w:rPr>
                    <w:t xml:space="preserve"> 割台型式：立式；</w:t>
                  </w:r>
                  <w:r>
                    <w:br/>
                  </w:r>
                  <w:r>
                    <w:rPr>
                      <w:rFonts w:ascii="仿宋_GB2312" w:hAnsi="仿宋_GB2312" w:cs="仿宋_GB2312" w:eastAsia="仿宋_GB2312"/>
                      <w:sz w:val="22"/>
                      <w:color w:val="000000"/>
                    </w:rPr>
                    <w:t xml:space="preserve"> ▲工作幅宽mm：≥1000；</w:t>
                  </w:r>
                  <w:r>
                    <w:br/>
                  </w:r>
                  <w:r>
                    <w:rPr>
                      <w:rFonts w:ascii="仿宋_GB2312" w:hAnsi="仿宋_GB2312" w:cs="仿宋_GB2312" w:eastAsia="仿宋_GB2312"/>
                      <w:sz w:val="22"/>
                      <w:color w:val="000000"/>
                    </w:rPr>
                    <w:t xml:space="preserve"> 传动方式：皮带；</w:t>
                  </w:r>
                  <w:r>
                    <w:br/>
                  </w:r>
                  <w:r>
                    <w:rPr>
                      <w:rFonts w:ascii="仿宋_GB2312" w:hAnsi="仿宋_GB2312" w:cs="仿宋_GB2312" w:eastAsia="仿宋_GB2312"/>
                      <w:sz w:val="22"/>
                      <w:color w:val="000000"/>
                    </w:rPr>
                    <w:t xml:space="preserve"> 最小离地间隙mm：≥100；</w:t>
                  </w:r>
                  <w:r>
                    <w:br/>
                  </w:r>
                  <w:r>
                    <w:rPr>
                      <w:rFonts w:ascii="仿宋_GB2312" w:hAnsi="仿宋_GB2312" w:cs="仿宋_GB2312" w:eastAsia="仿宋_GB2312"/>
                      <w:sz w:val="22"/>
                      <w:color w:val="000000"/>
                    </w:rPr>
                    <w:t xml:space="preserve"> 最高行驶速度km/h：≥10；</w:t>
                  </w:r>
                </w:p>
              </w:tc>
            </w:tr>
            <w:tr>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手扶旋耕机</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结构型式：手持式(单轴）；</w:t>
                  </w:r>
                  <w:r>
                    <w:br/>
                  </w:r>
                  <w:r>
                    <w:rPr>
                      <w:rFonts w:ascii="仿宋_GB2312" w:hAnsi="仿宋_GB2312" w:cs="仿宋_GB2312" w:eastAsia="仿宋_GB2312"/>
                      <w:sz w:val="22"/>
                      <w:color w:val="000000"/>
                    </w:rPr>
                    <w:t xml:space="preserve"> 发动机标定功率kW：≥4；</w:t>
                  </w:r>
                  <w:r>
                    <w:br/>
                  </w:r>
                  <w:r>
                    <w:rPr>
                      <w:rFonts w:ascii="仿宋_GB2312" w:hAnsi="仿宋_GB2312" w:cs="仿宋_GB2312" w:eastAsia="仿宋_GB2312"/>
                      <w:sz w:val="22"/>
                      <w:color w:val="000000"/>
                    </w:rPr>
                    <w:t xml:space="preserve"> 标定转速r/min：≥3600；</w:t>
                  </w:r>
                  <w:r>
                    <w:br/>
                  </w:r>
                  <w:r>
                    <w:rPr>
                      <w:rFonts w:ascii="仿宋_GB2312" w:hAnsi="仿宋_GB2312" w:cs="仿宋_GB2312" w:eastAsia="仿宋_GB2312"/>
                      <w:sz w:val="22"/>
                      <w:color w:val="000000"/>
                    </w:rPr>
                    <w:t xml:space="preserve"> 起动方式：手拉启动；</w:t>
                  </w:r>
                  <w:r>
                    <w:br/>
                  </w:r>
                  <w:r>
                    <w:rPr>
                      <w:rFonts w:ascii="仿宋_GB2312" w:hAnsi="仿宋_GB2312" w:cs="仿宋_GB2312" w:eastAsia="仿宋_GB2312"/>
                      <w:sz w:val="22"/>
                      <w:color w:val="000000"/>
                    </w:rPr>
                    <w:t xml:space="preserve"> 发动机燃油种类：汽油；</w:t>
                  </w:r>
                  <w:r>
                    <w:br/>
                  </w:r>
                  <w:r>
                    <w:rPr>
                      <w:rFonts w:ascii="仿宋_GB2312" w:hAnsi="仿宋_GB2312" w:cs="仿宋_GB2312" w:eastAsia="仿宋_GB2312"/>
                      <w:sz w:val="22"/>
                      <w:color w:val="000000"/>
                    </w:rPr>
                    <w:t xml:space="preserve"> ▲作业小时生产率h㎡/(h·m)：≥0.04；</w:t>
                  </w:r>
                  <w:r>
                    <w:br/>
                  </w:r>
                  <w:r>
                    <w:rPr>
                      <w:rFonts w:ascii="仿宋_GB2312" w:hAnsi="仿宋_GB2312" w:cs="仿宋_GB2312" w:eastAsia="仿宋_GB2312"/>
                      <w:sz w:val="22"/>
                      <w:color w:val="000000"/>
                    </w:rPr>
                    <w:t xml:space="preserve"> 工作幅宽mm：≥900；</w:t>
                  </w:r>
                </w:p>
              </w:tc>
            </w:tr>
            <w:tr>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油菜脱粒机</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结构型式：全喂入简式；</w:t>
                  </w:r>
                  <w:r>
                    <w:br/>
                  </w:r>
                  <w:r>
                    <w:rPr>
                      <w:rFonts w:ascii="仿宋_GB2312" w:hAnsi="仿宋_GB2312" w:cs="仿宋_GB2312" w:eastAsia="仿宋_GB2312"/>
                      <w:sz w:val="22"/>
                      <w:color w:val="000000"/>
                    </w:rPr>
                    <w:t xml:space="preserve"> 配套动力型式：汽油机；</w:t>
                  </w:r>
                  <w:r>
                    <w:br/>
                  </w:r>
                  <w:r>
                    <w:rPr>
                      <w:rFonts w:ascii="仿宋_GB2312" w:hAnsi="仿宋_GB2312" w:cs="仿宋_GB2312" w:eastAsia="仿宋_GB2312"/>
                      <w:sz w:val="22"/>
                      <w:color w:val="000000"/>
                    </w:rPr>
                    <w:t xml:space="preserve"> 动力功率kW：≥3；</w:t>
                  </w:r>
                  <w:r>
                    <w:br/>
                  </w:r>
                  <w:r>
                    <w:rPr>
                      <w:rFonts w:ascii="仿宋_GB2312" w:hAnsi="仿宋_GB2312" w:cs="仿宋_GB2312" w:eastAsia="仿宋_GB2312"/>
                      <w:sz w:val="22"/>
                      <w:color w:val="000000"/>
                    </w:rPr>
                    <w:t xml:space="preserve"> 动力转速 r/min：≥2800；</w:t>
                  </w:r>
                  <w:r>
                    <w:br/>
                  </w:r>
                  <w:r>
                    <w:rPr>
                      <w:rFonts w:ascii="仿宋_GB2312" w:hAnsi="仿宋_GB2312" w:cs="仿宋_GB2312" w:eastAsia="仿宋_GB2312"/>
                      <w:sz w:val="22"/>
                      <w:color w:val="000000"/>
                    </w:rPr>
                    <w:t xml:space="preserve"> 喂入方式：人工喂料；</w:t>
                  </w:r>
                  <w:r>
                    <w:br/>
                  </w:r>
                  <w:r>
                    <w:rPr>
                      <w:rFonts w:ascii="仿宋_GB2312" w:hAnsi="仿宋_GB2312" w:cs="仿宋_GB2312" w:eastAsia="仿宋_GB2312"/>
                      <w:sz w:val="22"/>
                      <w:color w:val="000000"/>
                    </w:rPr>
                    <w:t xml:space="preserve"> ▲生产率kg/h：≥300；</w:t>
                  </w:r>
                  <w:r>
                    <w:br/>
                  </w:r>
                  <w:r>
                    <w:rPr>
                      <w:rFonts w:ascii="仿宋_GB2312" w:hAnsi="仿宋_GB2312" w:cs="仿宋_GB2312" w:eastAsia="仿宋_GB2312"/>
                      <w:sz w:val="22"/>
                      <w:color w:val="000000"/>
                    </w:rPr>
                    <w:t xml:space="preserve"> 清选型式：吸风式；</w:t>
                  </w:r>
                </w:p>
              </w:tc>
            </w:tr>
            <w:tr>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抗旱灌溉车</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★总质量：≥7350kg；</w:t>
                  </w:r>
                  <w:r>
                    <w:rPr>
                      <w:rFonts w:ascii="仿宋_GB2312" w:hAnsi="仿宋_GB2312" w:cs="仿宋_GB2312" w:eastAsia="仿宋_GB2312"/>
                      <w:sz w:val="22"/>
                      <w:color w:val="000000"/>
                    </w:rPr>
                    <w:t>驾驶室准乘人数：2； 接近角/离去角：≥27.7/15°；最高车速：≥110km/h；轴距：≥3300mm；发动机功率KW：≥103；轮胎：7.00R16；配备空调、方向助力、ABS防抱死系统。水罐体容积m</w:t>
                  </w:r>
                  <w:r>
                    <w:rPr>
                      <w:rFonts w:ascii="仿宋_GB2312" w:hAnsi="仿宋_GB2312" w:cs="仿宋_GB2312" w:eastAsia="仿宋_GB2312"/>
                      <w:sz w:val="22"/>
                      <w:color w:val="000000"/>
                    </w:rPr>
                    <w:t>3</w:t>
                  </w:r>
                  <w:r>
                    <w:rPr>
                      <w:rFonts w:ascii="仿宋_GB2312" w:hAnsi="仿宋_GB2312" w:cs="仿宋_GB2312" w:eastAsia="仿宋_GB2312"/>
                      <w:sz w:val="22"/>
                      <w:color w:val="000000"/>
                    </w:rPr>
                    <w:t>：≥5；罐体材质：碳钢；厚度mm:</w:t>
                  </w:r>
                  <w:r>
                    <w:rPr>
                      <w:rFonts w:ascii="仿宋_GB2312" w:hAnsi="仿宋_GB2312" w:cs="仿宋_GB2312" w:eastAsia="仿宋_GB2312"/>
                      <w:sz w:val="24"/>
                      <w:color w:val="000000"/>
                    </w:rPr>
                    <w:t>≥</w:t>
                  </w:r>
                  <w:r>
                    <w:rPr>
                      <w:rFonts w:ascii="仿宋_GB2312" w:hAnsi="仿宋_GB2312" w:cs="仿宋_GB2312" w:eastAsia="仿宋_GB2312"/>
                      <w:sz w:val="22"/>
                      <w:color w:val="000000"/>
                    </w:rPr>
                    <w:t>4；罐体防锈处理；洒水泵流量：≥40m³/h，洒水泵扬程：≥50m；</w:t>
                  </w:r>
                </w:p>
              </w:tc>
            </w:tr>
            <w:tr>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植保无人机</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8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★空机质量kg:≥52;</w:t>
                  </w:r>
                  <w:r>
                    <w:br/>
                  </w:r>
                  <w:r>
                    <w:rPr>
                      <w:rFonts w:ascii="仿宋_GB2312" w:hAnsi="仿宋_GB2312" w:cs="仿宋_GB2312" w:eastAsia="仿宋_GB2312"/>
                      <w:sz w:val="22"/>
                      <w:color w:val="000000"/>
                    </w:rPr>
                    <w:t xml:space="preserve"> 最大起飞重量kg：≥140；</w:t>
                  </w:r>
                  <w:r>
                    <w:br/>
                  </w:r>
                  <w:r>
                    <w:rPr>
                      <w:rFonts w:ascii="仿宋_GB2312" w:hAnsi="仿宋_GB2312" w:cs="仿宋_GB2312" w:eastAsia="仿宋_GB2312"/>
                      <w:sz w:val="22"/>
                      <w:color w:val="000000"/>
                    </w:rPr>
                    <w:t xml:space="preserve"> 工作状态下的外形尺寸(长×宽×高)mm:≥1820×2100×960；</w:t>
                  </w:r>
                  <w:r>
                    <w:br/>
                  </w:r>
                  <w:r>
                    <w:rPr>
                      <w:rFonts w:ascii="仿宋_GB2312" w:hAnsi="仿宋_GB2312" w:cs="仿宋_GB2312" w:eastAsia="仿宋_GB2312"/>
                      <w:sz w:val="22"/>
                      <w:color w:val="000000"/>
                    </w:rPr>
                    <w:t xml:space="preserve"> 主旋翼材质：碳纤复材；</w:t>
                  </w:r>
                  <w:r>
                    <w:br/>
                  </w:r>
                  <w:r>
                    <w:rPr>
                      <w:rFonts w:ascii="仿宋_GB2312" w:hAnsi="仿宋_GB2312" w:cs="仿宋_GB2312" w:eastAsia="仿宋_GB2312"/>
                      <w:sz w:val="22"/>
                      <w:color w:val="000000"/>
                    </w:rPr>
                    <w:t xml:space="preserve"> 主旋翼数量4个；</w:t>
                  </w:r>
                  <w:r>
                    <w:br/>
                  </w:r>
                  <w:r>
                    <w:rPr>
                      <w:rFonts w:ascii="仿宋_GB2312" w:hAnsi="仿宋_GB2312" w:cs="仿宋_GB2312" w:eastAsia="仿宋_GB2312"/>
                      <w:sz w:val="22"/>
                      <w:color w:val="000000"/>
                    </w:rPr>
                    <w:t xml:space="preserve"> 主旋翼直径mm：≥1575；</w:t>
                  </w:r>
                  <w:r>
                    <w:br/>
                  </w:r>
                  <w:r>
                    <w:rPr>
                      <w:rFonts w:ascii="仿宋_GB2312" w:hAnsi="仿宋_GB2312" w:cs="仿宋_GB2312" w:eastAsia="仿宋_GB2312"/>
                      <w:sz w:val="22"/>
                      <w:color w:val="000000"/>
                    </w:rPr>
                    <w:t xml:space="preserve"> 额定电池电压：≥52.5V,容量≥30000mAh。</w:t>
                  </w:r>
                  <w:r>
                    <w:br/>
                  </w:r>
                  <w:r>
                    <w:rPr>
                      <w:rFonts w:ascii="仿宋_GB2312" w:hAnsi="仿宋_GB2312" w:cs="仿宋_GB2312" w:eastAsia="仿宋_GB2312"/>
                      <w:sz w:val="22"/>
                      <w:color w:val="000000"/>
                    </w:rPr>
                    <w:t xml:space="preserve"> 单电满载作业时间：≥6.5分钟；</w:t>
                  </w:r>
                  <w:r>
                    <w:br/>
                  </w:r>
                  <w:r>
                    <w:rPr>
                      <w:rFonts w:ascii="仿宋_GB2312" w:hAnsi="仿宋_GB2312" w:cs="仿宋_GB2312" w:eastAsia="仿宋_GB2312"/>
                      <w:sz w:val="22"/>
                      <w:color w:val="000000"/>
                    </w:rPr>
                    <w:t xml:space="preserve"> 药液箱材质：塑料（HDPE）；</w:t>
                  </w:r>
                  <w:r>
                    <w:br/>
                  </w:r>
                  <w:r>
                    <w:rPr>
                      <w:rFonts w:ascii="仿宋_GB2312" w:hAnsi="仿宋_GB2312" w:cs="仿宋_GB2312" w:eastAsia="仿宋_GB2312"/>
                      <w:sz w:val="22"/>
                      <w:color w:val="000000"/>
                    </w:rPr>
                    <w:t xml:space="preserve"> 药液箱额定容量50L；</w:t>
                  </w:r>
                  <w:r>
                    <w:br/>
                  </w:r>
                  <w:r>
                    <w:rPr>
                      <w:rFonts w:ascii="仿宋_GB2312" w:hAnsi="仿宋_GB2312" w:cs="仿宋_GB2312" w:eastAsia="仿宋_GB2312"/>
                      <w:sz w:val="22"/>
                      <w:color w:val="000000"/>
                    </w:rPr>
                    <w:t xml:space="preserve"> 喷头类型：离心喷头；</w:t>
                  </w:r>
                  <w:r>
                    <w:br/>
                  </w:r>
                  <w:r>
                    <w:rPr>
                      <w:rFonts w:ascii="仿宋_GB2312" w:hAnsi="仿宋_GB2312" w:cs="仿宋_GB2312" w:eastAsia="仿宋_GB2312"/>
                      <w:sz w:val="22"/>
                      <w:color w:val="000000"/>
                    </w:rPr>
                    <w:t xml:space="preserve"> 喷头数量2个；</w:t>
                  </w:r>
                  <w:r>
                    <w:br/>
                  </w:r>
                  <w:r>
                    <w:rPr>
                      <w:rFonts w:ascii="仿宋_GB2312" w:hAnsi="仿宋_GB2312" w:cs="仿宋_GB2312" w:eastAsia="仿宋_GB2312"/>
                      <w:sz w:val="22"/>
                      <w:color w:val="000000"/>
                    </w:rPr>
                    <w:t xml:space="preserve"> 有效喷幅：≥9.9米；</w:t>
                  </w:r>
                  <w:r>
                    <w:br/>
                  </w:r>
                  <w:r>
                    <w:rPr>
                      <w:rFonts w:ascii="仿宋_GB2312" w:hAnsi="仿宋_GB2312" w:cs="仿宋_GB2312" w:eastAsia="仿宋_GB2312"/>
                      <w:sz w:val="22"/>
                      <w:color w:val="000000"/>
                    </w:rPr>
                    <w:t xml:space="preserve"> 喷杆长度mm：≥1870；</w:t>
                  </w:r>
                  <w:r>
                    <w:br/>
                  </w:r>
                  <w:r>
                    <w:rPr>
                      <w:rFonts w:ascii="仿宋_GB2312" w:hAnsi="仿宋_GB2312" w:cs="仿宋_GB2312" w:eastAsia="仿宋_GB2312"/>
                      <w:sz w:val="22"/>
                      <w:color w:val="000000"/>
                    </w:rPr>
                    <w:t xml:space="preserve"> 液泵流量L/min：≥15×2；</w:t>
                  </w:r>
                  <w:r>
                    <w:br/>
                  </w:r>
                  <w:r>
                    <w:rPr>
                      <w:rFonts w:ascii="仿宋_GB2312" w:hAnsi="仿宋_GB2312" w:cs="仿宋_GB2312" w:eastAsia="仿宋_GB2312"/>
                      <w:sz w:val="22"/>
                      <w:color w:val="000000"/>
                    </w:rPr>
                    <w:t xml:space="preserve"> 液泵数量2个；</w:t>
                  </w:r>
                  <w:r>
                    <w:br/>
                  </w:r>
                  <w:r>
                    <w:rPr>
                      <w:rFonts w:ascii="仿宋_GB2312" w:hAnsi="仿宋_GB2312" w:cs="仿宋_GB2312" w:eastAsia="仿宋_GB2312"/>
                      <w:sz w:val="22"/>
                      <w:color w:val="000000"/>
                    </w:rPr>
                    <w:t xml:space="preserve"> 飞行控制系统：网络RTK；</w:t>
                  </w:r>
                  <w:r>
                    <w:br/>
                  </w:r>
                  <w:r>
                    <w:rPr>
                      <w:rFonts w:ascii="仿宋_GB2312" w:hAnsi="仿宋_GB2312" w:cs="仿宋_GB2312" w:eastAsia="仿宋_GB2312"/>
                      <w:sz w:val="22"/>
                      <w:color w:val="000000"/>
                    </w:rPr>
                    <w:t xml:space="preserve"> 避障系统识别直径cm：≥2;</w:t>
                  </w:r>
                  <w:r>
                    <w:br/>
                  </w:r>
                  <w:r>
                    <w:rPr>
                      <w:rFonts w:ascii="仿宋_GB2312" w:hAnsi="仿宋_GB2312" w:cs="仿宋_GB2312" w:eastAsia="仿宋_GB2312"/>
                      <w:sz w:val="22"/>
                      <w:color w:val="000000"/>
                    </w:rPr>
                    <w:t xml:space="preserve"> 仿地飞行偏差m：≤0.49。</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达到验收标准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技术方案.docx 供应商应提交的相关资格证明材料.docx 投标函 中小企业声明函 残疾人福利性单位声明函 商务应答表 标的清单 投标文件封面 产品技术参数表.docx 业绩情况表.docx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技术方案.docx 供应商应提交的相关资格证明材料.docx 投标函 中小企业声明函 残疾人福利性单位声明函 商务应答表 标的清单 投标文件封面 产品技术参数表.docx 业绩情况表.docx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技术方案.docx 供应商应提交的相关资格证明材料.docx 投标函 中小企业声明函 残疾人福利性单位声明函 商务应答表 标的清单 投标文件封面 产品技术参数表.docx 业绩情况表.docx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开标一览表 技术方案.docx 供应商应提交的相关资格证明材料.docx 投标函 中小企业声明函 残疾人福利性单位声明函 商务应答表 标的清单 投标文件封面 产品技术参数表.docx 业绩情况表.docx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法定代表人身份证明或授权委托书：法定代表人参加投标须提供《法定代表人身份证明》及身份证扫 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开标一览表 技术方案.docx 供应商应提交的相关资格证明材料.docx 投标函 中小企业声明函 残疾人福利性单位声明函 商务应答表 标的清单 投标文件封面 产品技术参数表.docx 业绩情况表.docx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开标一览表 技术方案.docx 供应商应提交的相关资格证明材料.docx 投标函 中小企业声明函 残疾人福利性单位声明函 商务应答表 标的清单 投标文件封面 产品技术参数表.docx 业绩情况表.docx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 购活动。（提供加盖公章的《声明函》）</w:t>
            </w:r>
          </w:p>
        </w:tc>
        <w:tc>
          <w:tcPr>
            <w:tcW w:type="dxa" w:w="1661"/>
          </w:tcPr>
          <w:p>
            <w:pPr>
              <w:pStyle w:val="null3"/>
            </w:pPr>
            <w:r>
              <w:rPr>
                <w:rFonts w:ascii="仿宋_GB2312" w:hAnsi="仿宋_GB2312" w:cs="仿宋_GB2312" w:eastAsia="仿宋_GB2312"/>
              </w:rPr>
              <w:t>开标一览表 技术方案.docx 供应商应提交的相关资格证明材料.docx 投标函 中小企业声明函 残疾人福利性单位声明函 商务应答表 标的清单 投标文件封面 产品技术参数表.docx 业绩情况表.docx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投标文件按招标文件的要求进行签署、盖章</w:t>
            </w:r>
          </w:p>
        </w:tc>
        <w:tc>
          <w:tcPr>
            <w:tcW w:type="dxa" w:w="1661"/>
          </w:tcPr>
          <w:p>
            <w:pPr>
              <w:pStyle w:val="null3"/>
            </w:pPr>
            <w:r>
              <w:rPr>
                <w:rFonts w:ascii="仿宋_GB2312" w:hAnsi="仿宋_GB2312" w:cs="仿宋_GB2312" w:eastAsia="仿宋_GB2312"/>
              </w:rPr>
              <w:t>开标一览表 技术方案.docx 供应商应提交的相关资格证明材料.docx 投标函 中小企业声明函 残疾人福利性单位声明函 商务应答表 标的清单 投标文件封面 产品技术参数表.docx 业绩情况表.docx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投标人投标报价唯一性，投标报价未超出合同包采购预算或最高限价</w:t>
            </w:r>
          </w:p>
        </w:tc>
        <w:tc>
          <w:tcPr>
            <w:tcW w:type="dxa" w:w="1661"/>
          </w:tcPr>
          <w:p>
            <w:pPr>
              <w:pStyle w:val="null3"/>
            </w:pPr>
            <w:r>
              <w:rPr>
                <w:rFonts w:ascii="仿宋_GB2312" w:hAnsi="仿宋_GB2312" w:cs="仿宋_GB2312" w:eastAsia="仿宋_GB2312"/>
              </w:rPr>
              <w:t>开标一览表 技术方案.docx 供应商应提交的相关资格证明材料.docx 投标函 中小企业声明函 残疾人福利性单位声明函 商务应答表 标的清单 投标文件封面 产品技术参数表.docx 业绩情况表.docx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符合招标文件要求，响应文件内容齐全、无遗漏</w:t>
            </w:r>
          </w:p>
        </w:tc>
        <w:tc>
          <w:tcPr>
            <w:tcW w:type="dxa" w:w="1661"/>
          </w:tcPr>
          <w:p>
            <w:pPr>
              <w:pStyle w:val="null3"/>
            </w:pPr>
            <w:r>
              <w:rPr>
                <w:rFonts w:ascii="仿宋_GB2312" w:hAnsi="仿宋_GB2312" w:cs="仿宋_GB2312" w:eastAsia="仿宋_GB2312"/>
              </w:rPr>
              <w:t>开标一览表 技术方案.docx 供应商应提交的相关资格证明材料.docx 投标函 中小企业声明函 残疾人福利性单位声明函 商务应答表 标的清单 投标文件封面 产品技术参数表.docx 业绩情况表.docx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技术方案.docx 供应商应提交的相关资格证明材料.docx 投标函 中小企业声明函 残疾人福利性单位声明函 商务应答表 标的清单 投标文件封面 产品技术参数表.docx 业绩情况表.docx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应满足招标文件中要求的交货期限</w:t>
            </w:r>
          </w:p>
        </w:tc>
        <w:tc>
          <w:tcPr>
            <w:tcW w:type="dxa" w:w="1661"/>
          </w:tcPr>
          <w:p>
            <w:pPr>
              <w:pStyle w:val="null3"/>
            </w:pPr>
            <w:r>
              <w:rPr>
                <w:rFonts w:ascii="仿宋_GB2312" w:hAnsi="仿宋_GB2312" w:cs="仿宋_GB2312" w:eastAsia="仿宋_GB2312"/>
              </w:rPr>
              <w:t>开标一览表 技术方案.docx 供应商应提交的相关资格证明材料.docx 投标函 中小企业声明函 残疾人福利性单位声明函 商务应答表 标的清单 投标文件封面 产品技术参数表.docx 业绩情况表.docx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1、技术参数配置完全满足招标文件要求的，得15分；评审：完全响应得15分。带“★”号的技术参数不允许负偏离；“▲”号技术参数一项不满足扣2分，非“ ▲”号技术指标参数一项不满足扣1分，扣完为止。 评审依据：按照技术参数要求提供相应的佐证资料（包括不限于检测报告、技术白皮书、厂家产品说明等）；无佐证资料支持视为负偏离。 2.供应商需对所提供内容的真实性负责，如有虚假，将依法承担相应责任。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投标人需针对本项目编制完善的实施方案，包含内容：①供货方案、②安装实施方案、③安全管理措施、④运输包装方案、⑤安装调试方案、⑥验收方案。 1、完整性：方案内容完整全面，对上述各项内容均有详细描述及说明，得12分；缺1项，得 10分；缺2项，得8分；缺3项，得6分；缺4项，得4分；缺5项，得2分；缺6项，得0分。 2、针对性：针对性强，得3分；针对性一般， 得2分；缺乏针对性，得1分。 3、可实施性：可实施性强，得3分；可实施性一般，得2分；缺乏可实施性，得1分。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业绩情况表.docx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对本项目需求理解及综合分析</w:t>
            </w:r>
          </w:p>
        </w:tc>
        <w:tc>
          <w:tcPr>
            <w:tcW w:type="dxa" w:w="2492"/>
          </w:tcPr>
          <w:p>
            <w:pPr>
              <w:pStyle w:val="null3"/>
            </w:pPr>
            <w:r>
              <w:rPr>
                <w:rFonts w:ascii="仿宋_GB2312" w:hAnsi="仿宋_GB2312" w:cs="仿宋_GB2312" w:eastAsia="仿宋_GB2312"/>
              </w:rPr>
              <w:t>一、评审内容 投标人对本项目需求理解及综合分析，内容包含：①功能需求及性能要求②重难点分析及措施③风险预见与控制能力。 二、赋分标准 1、完整性：方案内容完整全面，对上述各项内容均有详细描述及说明，得3分；缺1项，得2分；缺2项，得1分；缺3项，得0 分。 2、针对性：针对性强，得3分；针对性一般，得2分；缺乏针对性，得1分。 3、可实施性：可实施性强，得3分；可实施性一般，得2分；缺乏可实施性，得1分。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投标人需针对本项目编制完善的售后服务方案，内容包含：①售后服务网点的设定②拟投入售后服务人员配置情况③日常维护④项目交付用户后出现故障响应 时间及措施⑤备品备件计划⑥质量保证范围。 1、完整性：方案内容完整全面，对上述各项内容均有详细描述及说明，得9分；缺1项，得7.5分；缺2项，得6分；缺3项，得4.5分；缺4项，得3分；缺5项，得1.5分；缺6项，得0分。 2、针对性：针对性强，得3分；针对性一般， 得2分；缺乏针对性，得1分。 3、可实施性：可实施性强，得3分；可实施性一般，得2分；缺乏可实施性，得1分。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针对培训要求提供培训计划，为采购人培训操作维护人员，以保障使用过程中能熟练操作、维护和正常使用，培训方案内容包含①培训内容②培训目标和方式③培训课程计划安排。 二、赋分标准 1、完整性：方案内容完整全面，对上述各项内容均有详细描述及说明，得3分；缺1项，得2分；缺2项，得1分；缺3项，得0分。 2、针对性：针对性强，得3分；针对性一般，得2分；缺乏针对性，得1分。 3、可实施性：可实施性强，得3分；可实施性一般，得2分；缺乏可实施性，得1分。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1.投标人近3年每具备一个类似规模供货业绩得2分，最高得4分。 评审依据：近3年(2022年至今，以合同签订时间为准）， 以投标文件中所附加盖公章的合同或中标通知书复印件为准。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 评标基准价：即满足招标文件要求且投标价格最低的投标报价为评标基准价。 其他供应商的价格分统一按照下列公式计算。投标报价得分=(评标基准价／投标报价)×30(分值保留小数点后2位) 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业绩情况表.docx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