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版本号：ZCZB2025-GC02820251028001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勉县林业局2025年度第二批中央财政林业生态保护恢复资金项目森林抚育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ZCZB2025-GC028</w:t>
      </w:r>
      <w:r>
        <w:br/>
      </w:r>
      <w:r>
        <w:br/>
      </w:r>
      <w:r>
        <w:br/>
      </w:r>
    </w:p>
    <w:p>
      <w:pPr>
        <w:pStyle w:val="null3"/>
        <w:jc w:val="center"/>
        <w:outlineLvl w:val="2"/>
      </w:pPr>
      <w:r>
        <w:rPr>
          <w:rFonts w:ascii="仿宋_GB2312" w:hAnsi="仿宋_GB2312" w:cs="仿宋_GB2312" w:eastAsia="仿宋_GB2312"/>
          <w:sz w:val="28"/>
          <w:b/>
        </w:rPr>
        <w:t>勉县国有张家河林场</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勉县国有张家河林场</w:t>
      </w:r>
      <w:r>
        <w:rPr>
          <w:rFonts w:ascii="仿宋_GB2312" w:hAnsi="仿宋_GB2312" w:cs="仿宋_GB2312" w:eastAsia="仿宋_GB2312"/>
        </w:rPr>
        <w:t>委托，拟对</w:t>
      </w:r>
      <w:r>
        <w:rPr>
          <w:rFonts w:ascii="仿宋_GB2312" w:hAnsi="仿宋_GB2312" w:cs="仿宋_GB2312" w:eastAsia="仿宋_GB2312"/>
        </w:rPr>
        <w:t>勉县林业局2025年度第二批中央财政林业生态保护恢复资金项目森林抚育</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ZCZB2025-GC028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勉县林业局2025年度第二批中央财政林业生态保护恢复资金项目森林抚育</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森林抚育4000亩，抚育措施包括疏伐2352.2亩，生长伐1647.8亩，采伐蓄积共计589.6m3；割灌除草及修枝综合抚育面积4000亩。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采购包1（勉县林业局2025年度第二批中央财政林业生态保护恢复资金项目森林抚育）：属于专门面向小微企业采购。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4、关联关系：单位负责人为同一人或者存在控股、管理关系的不同单位，不得同时参加本采购项目投标。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勉县国有张家河林场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陕西省汉中市勉县张家河镇林口子</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勉县国有张家河林场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0916-3296819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0916-5377888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勉县国有张家河林场</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勉县国有张家河林场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勉县国有张家河林场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联系电话：0916-5377888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森林抚育 4000 亩，抚育措施包括疏伐2352.2 亩，生长伐 1647.8 亩，采伐蓄积共计589.6m3；割灌除草及修枝综合抚育面积4000 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1400000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2"/>
              <w:jc w:val="left"/>
            </w:pPr>
            <w:r>
              <w:rPr>
                <w:rFonts w:ascii="仿宋_GB2312" w:hAnsi="仿宋_GB2312" w:cs="仿宋_GB2312" w:eastAsia="仿宋_GB2312"/>
                <w:sz w:val="18"/>
                <w:b/>
                <w:color w:val="000000"/>
              </w:rPr>
              <w:t>1.项目实施地点、规模及内容</w:t>
            </w:r>
          </w:p>
          <w:p>
            <w:pPr>
              <w:pStyle w:val="null3"/>
              <w:spacing w:before="105" w:after="105"/>
              <w:ind w:firstLine="480"/>
              <w:jc w:val="left"/>
            </w:pPr>
            <w:r>
              <w:rPr>
                <w:rFonts w:ascii="仿宋_GB2312" w:hAnsi="仿宋_GB2312" w:cs="仿宋_GB2312" w:eastAsia="仿宋_GB2312"/>
                <w:sz w:val="18"/>
                <w:color w:val="000000"/>
              </w:rPr>
              <w:t>项目实施地点：汉中市勉县张家河镇张家河林场。</w:t>
            </w:r>
          </w:p>
          <w:p>
            <w:pPr>
              <w:pStyle w:val="null3"/>
              <w:spacing w:before="105" w:after="105"/>
              <w:ind w:firstLine="480"/>
              <w:jc w:val="left"/>
            </w:pPr>
            <w:r>
              <w:rPr>
                <w:rFonts w:ascii="仿宋_GB2312" w:hAnsi="仿宋_GB2312" w:cs="仿宋_GB2312" w:eastAsia="仿宋_GB2312"/>
                <w:sz w:val="18"/>
                <w:color w:val="000000"/>
              </w:rPr>
              <w:t>建设规模：汉中市勉县</w:t>
            </w:r>
            <w:r>
              <w:rPr>
                <w:rFonts w:ascii="仿宋_GB2312" w:hAnsi="仿宋_GB2312" w:cs="仿宋_GB2312" w:eastAsia="仿宋_GB2312"/>
                <w:sz w:val="18"/>
                <w:color w:val="000000"/>
              </w:rPr>
              <w:t>2025年中央财政第二批森林修复项目总规模为森林抚育4200亩，其中可作业面积4000亩。</w:t>
            </w:r>
          </w:p>
          <w:p>
            <w:pPr>
              <w:pStyle w:val="null3"/>
              <w:spacing w:before="105" w:after="105"/>
              <w:ind w:firstLine="480"/>
              <w:jc w:val="left"/>
            </w:pPr>
            <w:r>
              <w:rPr>
                <w:rFonts w:ascii="仿宋_GB2312" w:hAnsi="仿宋_GB2312" w:cs="仿宋_GB2312" w:eastAsia="仿宋_GB2312"/>
                <w:sz w:val="18"/>
                <w:color w:val="000000"/>
              </w:rPr>
              <w:t>建设内容：森林抚育</w:t>
            </w:r>
            <w:r>
              <w:rPr>
                <w:rFonts w:ascii="仿宋_GB2312" w:hAnsi="仿宋_GB2312" w:cs="仿宋_GB2312" w:eastAsia="仿宋_GB2312"/>
                <w:sz w:val="18"/>
                <w:color w:val="000000"/>
              </w:rPr>
              <w:t>4000亩，抚育措施包括疏伐2352.2亩，生长伐1647.8亩，采伐蓄积共计589.6m3；割灌除草及修枝综合抚育面积4000亩。</w:t>
            </w:r>
          </w:p>
          <w:p>
            <w:pPr>
              <w:pStyle w:val="null3"/>
              <w:spacing w:before="105" w:after="105"/>
              <w:ind w:firstLine="482"/>
              <w:jc w:val="left"/>
            </w:pPr>
            <w:r>
              <w:rPr>
                <w:rFonts w:ascii="仿宋_GB2312" w:hAnsi="仿宋_GB2312" w:cs="仿宋_GB2312" w:eastAsia="仿宋_GB2312"/>
                <w:sz w:val="18"/>
                <w:b/>
                <w:color w:val="000000"/>
              </w:rPr>
              <w:t>2.项目实施期</w:t>
            </w:r>
          </w:p>
          <w:p>
            <w:pPr>
              <w:pStyle w:val="null3"/>
              <w:spacing w:before="105" w:after="105"/>
              <w:ind w:firstLine="480"/>
              <w:jc w:val="left"/>
            </w:pPr>
            <w:r>
              <w:rPr>
                <w:rFonts w:ascii="仿宋_GB2312" w:hAnsi="仿宋_GB2312" w:cs="仿宋_GB2312" w:eastAsia="仿宋_GB2312"/>
                <w:sz w:val="18"/>
                <w:color w:val="000000"/>
              </w:rPr>
              <w:t>项目建设期为</w:t>
            </w:r>
            <w:r>
              <w:rPr>
                <w:rFonts w:ascii="仿宋_GB2312" w:hAnsi="仿宋_GB2312" w:cs="仿宋_GB2312" w:eastAsia="仿宋_GB2312"/>
                <w:sz w:val="18"/>
                <w:color w:val="000000"/>
              </w:rPr>
              <w:t>4个月（120日历天）。</w:t>
            </w:r>
          </w:p>
          <w:p>
            <w:pPr>
              <w:pStyle w:val="null3"/>
              <w:spacing w:before="105" w:after="105"/>
              <w:ind w:firstLine="482"/>
              <w:jc w:val="left"/>
            </w:pPr>
            <w:r>
              <w:rPr>
                <w:rFonts w:ascii="仿宋_GB2312" w:hAnsi="仿宋_GB2312" w:cs="仿宋_GB2312" w:eastAsia="仿宋_GB2312"/>
                <w:sz w:val="18"/>
                <w:b/>
                <w:color w:val="000000"/>
              </w:rPr>
              <w:t>3.项目建设目标</w:t>
            </w:r>
          </w:p>
          <w:p>
            <w:pPr>
              <w:pStyle w:val="null3"/>
              <w:spacing w:before="105" w:after="105"/>
              <w:ind w:firstLine="480"/>
              <w:jc w:val="left"/>
            </w:pPr>
            <w:r>
              <w:rPr>
                <w:rFonts w:ascii="仿宋_GB2312" w:hAnsi="仿宋_GB2312" w:cs="仿宋_GB2312" w:eastAsia="仿宋_GB2312"/>
                <w:sz w:val="18"/>
                <w:color w:val="000000"/>
              </w:rPr>
              <w:t>项目建设总体目标是调节和缓和林木间的竞争关系，提高林木生长和林分质量。通过采取间伐、修枝、割灌除草等积极有效的抚育方式，调整森林组成、年龄和空间结构，促进森林、林木生长发育，丰富生物多样性，维护森林健康，充分发挥森林多种功能，协调生态、社会、经济效益，培育健康稳定、优质高效的森林生态系统。</w:t>
            </w:r>
          </w:p>
          <w:p>
            <w:pPr>
              <w:pStyle w:val="null3"/>
              <w:spacing w:before="105" w:after="105"/>
              <w:ind w:firstLine="482"/>
              <w:jc w:val="left"/>
            </w:pPr>
            <w:r>
              <w:rPr>
                <w:rFonts w:ascii="仿宋_GB2312" w:hAnsi="仿宋_GB2312" w:cs="仿宋_GB2312" w:eastAsia="仿宋_GB2312"/>
                <w:sz w:val="18"/>
                <w:b/>
                <w:color w:val="000000"/>
              </w:rPr>
              <w:t>4.作业区区划</w:t>
            </w:r>
          </w:p>
          <w:p>
            <w:pPr>
              <w:pStyle w:val="null3"/>
              <w:spacing w:before="105" w:after="105"/>
              <w:ind w:firstLine="480"/>
              <w:jc w:val="left"/>
            </w:pPr>
            <w:r>
              <w:rPr>
                <w:rFonts w:ascii="仿宋_GB2312" w:hAnsi="仿宋_GB2312" w:cs="仿宋_GB2312" w:eastAsia="仿宋_GB2312"/>
                <w:sz w:val="18"/>
                <w:color w:val="000000"/>
              </w:rPr>
              <w:t>本次区划采用林场（乡镇）</w:t>
            </w:r>
            <w:r>
              <w:rPr>
                <w:rFonts w:ascii="仿宋_GB2312" w:hAnsi="仿宋_GB2312" w:cs="仿宋_GB2312" w:eastAsia="仿宋_GB2312"/>
                <w:sz w:val="18"/>
                <w:color w:val="000000"/>
              </w:rPr>
              <w:t>—林班（村）—小班三级区划，以林班（村）为单位设计文件，并组织施工，小班是调查实施和组织施工的基本单位。</w:t>
            </w:r>
          </w:p>
          <w:p>
            <w:pPr>
              <w:pStyle w:val="null3"/>
              <w:spacing w:before="105" w:after="105"/>
              <w:ind w:firstLine="482"/>
              <w:jc w:val="left"/>
            </w:pPr>
            <w:r>
              <w:rPr>
                <w:rFonts w:ascii="仿宋_GB2312" w:hAnsi="仿宋_GB2312" w:cs="仿宋_GB2312" w:eastAsia="仿宋_GB2312"/>
                <w:sz w:val="18"/>
                <w:b/>
                <w:color w:val="000000"/>
              </w:rPr>
              <w:t>4.1小班区划</w:t>
            </w:r>
          </w:p>
          <w:p>
            <w:pPr>
              <w:pStyle w:val="null3"/>
              <w:spacing w:before="105" w:after="105"/>
              <w:ind w:firstLine="480"/>
              <w:jc w:val="left"/>
            </w:pPr>
            <w:r>
              <w:rPr>
                <w:rFonts w:ascii="仿宋_GB2312" w:hAnsi="仿宋_GB2312" w:cs="仿宋_GB2312" w:eastAsia="仿宋_GB2312"/>
                <w:sz w:val="18"/>
                <w:color w:val="000000"/>
              </w:rPr>
              <w:t>汉中市勉县</w:t>
            </w:r>
            <w:r>
              <w:rPr>
                <w:rFonts w:ascii="仿宋_GB2312" w:hAnsi="仿宋_GB2312" w:cs="仿宋_GB2312" w:eastAsia="仿宋_GB2312"/>
                <w:sz w:val="18"/>
                <w:color w:val="000000"/>
              </w:rPr>
              <w:t>2025年中央财政第二批森林修复项目调查面积4200亩，共区划38个小班，小班最小面积17.3亩，最大面积203.7亩。小班划分符合技术规范要求。</w:t>
            </w:r>
          </w:p>
          <w:p>
            <w:pPr>
              <w:pStyle w:val="null3"/>
              <w:spacing w:before="105" w:after="105"/>
              <w:ind w:firstLine="482"/>
              <w:jc w:val="left"/>
            </w:pPr>
            <w:r>
              <w:rPr>
                <w:rFonts w:ascii="仿宋_GB2312" w:hAnsi="仿宋_GB2312" w:cs="仿宋_GB2312" w:eastAsia="仿宋_GB2312"/>
                <w:sz w:val="18"/>
                <w:b/>
                <w:color w:val="000000"/>
              </w:rPr>
              <w:t>5修复内容</w:t>
            </w:r>
          </w:p>
          <w:p>
            <w:pPr>
              <w:pStyle w:val="null3"/>
              <w:spacing w:before="105" w:after="105"/>
              <w:ind w:firstLine="480"/>
              <w:jc w:val="left"/>
            </w:pPr>
            <w:r>
              <w:rPr>
                <w:rFonts w:ascii="仿宋_GB2312" w:hAnsi="仿宋_GB2312" w:cs="仿宋_GB2312" w:eastAsia="仿宋_GB2312"/>
                <w:sz w:val="18"/>
                <w:color w:val="000000"/>
              </w:rPr>
              <w:t>根据汉中市勉县</w:t>
            </w:r>
            <w:r>
              <w:rPr>
                <w:rFonts w:ascii="仿宋_GB2312" w:hAnsi="仿宋_GB2312" w:cs="仿宋_GB2312" w:eastAsia="仿宋_GB2312"/>
                <w:sz w:val="18"/>
                <w:color w:val="000000"/>
              </w:rPr>
              <w:t>2025年中央财政第二批森林修复项目作业小班调查结果，本次森林抚育对象天然次生中幼龄林，确定目标树选择方法为：目标树种为落叶松、华山松、栎类，因树种价值差异不显著，选择与其他相邻木相比生活力最强的林木个体为目标树，辅助树种为针叶林中的阔叶树林木，主要为桦木、漆树，阔叶林中的针叶树林木，主要为落叶松、华山松，以及周边没有目标树种的灌木；干扰树为影响目标树和保留辅助树生长，以及影响林分卫生条件的林木。根据林分和立地条件，不同抚育方式和方法的具体内容如下：</w:t>
            </w:r>
          </w:p>
          <w:p>
            <w:pPr>
              <w:pStyle w:val="null3"/>
              <w:spacing w:before="105" w:after="105"/>
              <w:ind w:firstLine="482"/>
              <w:jc w:val="left"/>
            </w:pPr>
            <w:r>
              <w:rPr>
                <w:rFonts w:ascii="仿宋_GB2312" w:hAnsi="仿宋_GB2312" w:cs="仿宋_GB2312" w:eastAsia="仿宋_GB2312"/>
                <w:sz w:val="18"/>
                <w:b/>
                <w:color w:val="000000"/>
              </w:rPr>
              <w:t>5.1疏伐+割灌除草+修枝</w:t>
            </w:r>
          </w:p>
          <w:p>
            <w:pPr>
              <w:pStyle w:val="null3"/>
              <w:spacing w:before="105" w:after="105"/>
              <w:ind w:firstLine="480"/>
              <w:jc w:val="left"/>
            </w:pPr>
            <w:r>
              <w:rPr>
                <w:rFonts w:ascii="仿宋_GB2312" w:hAnsi="仿宋_GB2312" w:cs="仿宋_GB2312" w:eastAsia="仿宋_GB2312"/>
                <w:sz w:val="18"/>
                <w:color w:val="000000"/>
              </w:rPr>
              <w:t>对项目区林木郁闭度大于等于</w:t>
            </w:r>
            <w:r>
              <w:rPr>
                <w:rFonts w:ascii="仿宋_GB2312" w:hAnsi="仿宋_GB2312" w:cs="仿宋_GB2312" w:eastAsia="仿宋_GB2312"/>
                <w:sz w:val="18"/>
                <w:color w:val="000000"/>
              </w:rPr>
              <w:t>0.8，林木密度大，林下灌草丛生区域，采取疏伐+割灌除草+修枝抚育措施，以解决林分密度过大问题为主，维持稳定的林分结构和促进林木生长为辅。</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1）清除缠绕目的树种的藤蔓以及影响目的树种生长的灌木。</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2）适当保留辅助树，清除干扰树。</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3）清除目标树种中生长落后的被压木、濒死木、染病木和干形不良的林木。</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4）保留木顺序为：目标树种林木、辅助树种林木、其他林木。</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5）抚育后林分郁闭度不低于0.6，郁闭度降低不超过0.2；目的树种平均胸径不低于采伐前平均胸径；采劣留优、采弱留强、采密留稀、疏密适度、保护幼苗幼树及兼顾林木分布均匀。</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6）目标树和辅助树株数占总株数比例不减少，林木分布均匀，不造成林窗、林中空地等，林木株数不少于区域森林类型、生长发育阶段、立地条件的最低保留株数。</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修去保留目标树距离地面2米内的枯死枝和树冠下部衰老的1~2轮活枝，幼龄林阶段修枝后保留冠长不低于树高的2/3，中龄林阶段修枝后保留冠长不低于树高的1/2。桩枝修平，剪口不能伤害树干的韧皮部和木质部。</w:t>
            </w:r>
          </w:p>
          <w:p>
            <w:pPr>
              <w:pStyle w:val="null3"/>
              <w:spacing w:before="105" w:after="105"/>
              <w:ind w:firstLine="482"/>
              <w:jc w:val="left"/>
            </w:pPr>
            <w:r>
              <w:rPr>
                <w:rFonts w:ascii="仿宋_GB2312" w:hAnsi="仿宋_GB2312" w:cs="仿宋_GB2312" w:eastAsia="仿宋_GB2312"/>
                <w:sz w:val="18"/>
                <w:b/>
                <w:color w:val="000000"/>
              </w:rPr>
              <w:t>5.2生长伐+割灌除草+修枝</w:t>
            </w:r>
          </w:p>
          <w:p>
            <w:pPr>
              <w:pStyle w:val="null3"/>
              <w:spacing w:before="105" w:after="105"/>
              <w:ind w:firstLine="480"/>
              <w:jc w:val="left"/>
            </w:pPr>
            <w:r>
              <w:rPr>
                <w:rFonts w:ascii="仿宋_GB2312" w:hAnsi="仿宋_GB2312" w:cs="仿宋_GB2312" w:eastAsia="仿宋_GB2312"/>
                <w:sz w:val="18"/>
                <w:color w:val="000000"/>
              </w:rPr>
              <w:t>对项目区树种单一，林木密度大，林分生长状况差，林下灌草丛生区域，采取生长伐</w:t>
            </w:r>
            <w:r>
              <w:rPr>
                <w:rFonts w:ascii="仿宋_GB2312" w:hAnsi="仿宋_GB2312" w:cs="仿宋_GB2312" w:eastAsia="仿宋_GB2312"/>
                <w:sz w:val="18"/>
                <w:color w:val="000000"/>
              </w:rPr>
              <w:t>+割灌除草+修枝抚育措施，主要调整中龄林的密度和树种组成，促进林木生长。</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1）清除缠绕目的树种的藤蔓以及影响目的树种生长的灌木。</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2）适当保留辅助树种，清除各种干扰木和生长过密的部分伴生木。</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3）清除目标树种中生长落后的被压木、濒死木、染病木和干形不良的林木。</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4）保留木顺序为：目标树种林木、辅助树种林木、其他林木。</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5）抚育后林分郁闭度不低于0.6，郁闭度降低不超过0.2；目的树种平均胸径不低于采伐前平均胸径；采劣留优、采弱留强、采密留稀、疏密适度、保护幼苗幼树及兼顾林木分布均匀。</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6）林分目标树数量不减少，林木分布均匀，不造成林窗、林中空地等。</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7）修去保留目标树距离地面2米内的枯死枝和树冠下部衰老的1~2轮活枝，幼龄林阶段修枝后保留冠长不低于树高的2/3，中龄林阶段修枝后保留冠长不低于树高的1/2。桩枝修平，剪口不能伤害树干的韧皮部和木质部。</w:t>
            </w:r>
          </w:p>
          <w:p>
            <w:pPr>
              <w:pStyle w:val="null3"/>
              <w:spacing w:before="105" w:after="105"/>
              <w:ind w:firstLine="482"/>
              <w:jc w:val="left"/>
            </w:pPr>
            <w:r>
              <w:rPr>
                <w:rFonts w:ascii="仿宋_GB2312" w:hAnsi="仿宋_GB2312" w:cs="仿宋_GB2312" w:eastAsia="仿宋_GB2312"/>
                <w:sz w:val="18"/>
                <w:b/>
                <w:color w:val="000000"/>
              </w:rPr>
              <w:t>6.修复作业</w:t>
            </w:r>
          </w:p>
          <w:p>
            <w:pPr>
              <w:pStyle w:val="null3"/>
              <w:spacing w:before="105" w:after="105"/>
              <w:ind w:firstLine="480"/>
              <w:jc w:val="left"/>
            </w:pPr>
            <w:r>
              <w:rPr>
                <w:rFonts w:ascii="仿宋_GB2312" w:hAnsi="仿宋_GB2312" w:cs="仿宋_GB2312" w:eastAsia="仿宋_GB2312"/>
                <w:sz w:val="18"/>
                <w:color w:val="000000"/>
              </w:rPr>
              <w:t>森林抚育作业应根据小班内地形、坡度及林分状况等条件进行。对于地形较为平缓、坡度较小、林分状况较好地段的人工林，应按照设计的抚育内容进行作业；对于地形较陡、坡度较大、林分状况一般或者梁脊等地段的林木，为了防止发生水土流失、滑坡等自然灾害的发生，抚育内容主要是清除缠绕林木的藤蔓、抑制林下幼苗幼树生长的灌木及林分内的病虫木、风倒木、枯立木等，其他林木应尽量予以保留。</w:t>
            </w:r>
          </w:p>
          <w:p>
            <w:pPr>
              <w:pStyle w:val="null3"/>
              <w:spacing w:before="105" w:after="105"/>
              <w:ind w:firstLine="482"/>
              <w:jc w:val="left"/>
            </w:pPr>
            <w:r>
              <w:rPr>
                <w:rFonts w:ascii="仿宋_GB2312" w:hAnsi="仿宋_GB2312" w:cs="仿宋_GB2312" w:eastAsia="仿宋_GB2312"/>
                <w:sz w:val="18"/>
                <w:b/>
                <w:color w:val="000000"/>
              </w:rPr>
              <w:t>7森林修复规模</w:t>
            </w:r>
          </w:p>
          <w:p>
            <w:pPr>
              <w:pStyle w:val="null3"/>
              <w:spacing w:before="105" w:after="105"/>
              <w:ind w:firstLine="480"/>
              <w:jc w:val="left"/>
            </w:pPr>
            <w:r>
              <w:rPr>
                <w:rFonts w:ascii="仿宋_GB2312" w:hAnsi="仿宋_GB2312" w:cs="仿宋_GB2312" w:eastAsia="仿宋_GB2312"/>
                <w:sz w:val="18"/>
                <w:color w:val="000000"/>
              </w:rPr>
              <w:t>汉中市勉县</w:t>
            </w:r>
            <w:r>
              <w:rPr>
                <w:rFonts w:ascii="仿宋_GB2312" w:hAnsi="仿宋_GB2312" w:cs="仿宋_GB2312" w:eastAsia="仿宋_GB2312"/>
                <w:sz w:val="18"/>
                <w:color w:val="000000"/>
              </w:rPr>
              <w:t>2025年中央财政第二批森林修复项目作业面积规模为4000亩，涉及3个林班38个作业小班。</w:t>
            </w:r>
          </w:p>
          <w:p>
            <w:pPr>
              <w:pStyle w:val="null3"/>
              <w:spacing w:before="105" w:after="105"/>
              <w:ind w:firstLine="482"/>
              <w:jc w:val="left"/>
            </w:pPr>
            <w:r>
              <w:rPr>
                <w:rFonts w:ascii="仿宋_GB2312" w:hAnsi="仿宋_GB2312" w:cs="仿宋_GB2312" w:eastAsia="仿宋_GB2312"/>
                <w:sz w:val="18"/>
                <w:b/>
                <w:color w:val="000000"/>
              </w:rPr>
              <w:t>8树种林木分类</w:t>
            </w:r>
          </w:p>
          <w:p>
            <w:pPr>
              <w:pStyle w:val="null3"/>
              <w:spacing w:before="105" w:after="105"/>
              <w:ind w:firstLine="480"/>
              <w:jc w:val="left"/>
            </w:pPr>
            <w:r>
              <w:rPr>
                <w:rFonts w:ascii="仿宋_GB2312" w:hAnsi="仿宋_GB2312" w:cs="仿宋_GB2312" w:eastAsia="仿宋_GB2312"/>
                <w:sz w:val="18"/>
                <w:color w:val="000000"/>
              </w:rPr>
              <w:t>根据小班标准地调查结果，确定小班林木类型，划分目标树、辅助树、干扰树和其他树。</w:t>
            </w:r>
          </w:p>
          <w:p>
            <w:pPr>
              <w:pStyle w:val="null3"/>
              <w:spacing w:before="105" w:after="105"/>
              <w:ind w:firstLine="480"/>
              <w:jc w:val="left"/>
            </w:pPr>
            <w:r>
              <w:rPr>
                <w:rFonts w:ascii="仿宋_GB2312" w:hAnsi="仿宋_GB2312" w:cs="仿宋_GB2312" w:eastAsia="仿宋_GB2312"/>
                <w:sz w:val="18"/>
                <w:color w:val="000000"/>
              </w:rPr>
              <w:t>1、目标树</w:t>
            </w:r>
          </w:p>
          <w:p>
            <w:pPr>
              <w:pStyle w:val="null3"/>
              <w:spacing w:before="105" w:after="105"/>
              <w:ind w:firstLine="480"/>
              <w:jc w:val="left"/>
            </w:pPr>
            <w:r>
              <w:rPr>
                <w:rFonts w:ascii="仿宋_GB2312" w:hAnsi="仿宋_GB2312" w:cs="仿宋_GB2312" w:eastAsia="仿宋_GB2312"/>
                <w:sz w:val="18"/>
                <w:color w:val="000000"/>
              </w:rPr>
              <w:t>林木的直径最大，树高最高，树冠处于林冠上部，占用空间最大，受光最多，几乎不受挤压，项目区目标树主要为落叶松、栎类等。</w:t>
            </w:r>
          </w:p>
          <w:p>
            <w:pPr>
              <w:pStyle w:val="null3"/>
              <w:spacing w:before="105" w:after="105"/>
              <w:ind w:firstLine="480"/>
              <w:jc w:val="left"/>
            </w:pPr>
            <w:r>
              <w:rPr>
                <w:rFonts w:ascii="仿宋_GB2312" w:hAnsi="仿宋_GB2312" w:cs="仿宋_GB2312" w:eastAsia="仿宋_GB2312"/>
                <w:sz w:val="18"/>
                <w:color w:val="000000"/>
              </w:rPr>
              <w:t>生长状况：胸径、树高生长量高于林分平均水平，冠幅完整且较大，处于林分上层，具有较强的竞争优势。</w:t>
            </w:r>
          </w:p>
          <w:p>
            <w:pPr>
              <w:pStyle w:val="null3"/>
              <w:spacing w:before="105" w:after="105"/>
              <w:ind w:firstLine="480"/>
              <w:jc w:val="left"/>
            </w:pPr>
            <w:r>
              <w:rPr>
                <w:rFonts w:ascii="仿宋_GB2312" w:hAnsi="仿宋_GB2312" w:cs="仿宋_GB2312" w:eastAsia="仿宋_GB2312"/>
                <w:sz w:val="18"/>
                <w:color w:val="000000"/>
              </w:rPr>
              <w:t>健康状况：无明显病虫害、机械损伤，树干通直圆满，树皮光滑，枝叶繁茂，生长旺盛。</w:t>
            </w:r>
          </w:p>
          <w:p>
            <w:pPr>
              <w:pStyle w:val="null3"/>
              <w:spacing w:before="105" w:after="105"/>
              <w:ind w:firstLine="480"/>
              <w:jc w:val="left"/>
            </w:pPr>
            <w:r>
              <w:rPr>
                <w:rFonts w:ascii="仿宋_GB2312" w:hAnsi="仿宋_GB2312" w:cs="仿宋_GB2312" w:eastAsia="仿宋_GB2312"/>
                <w:sz w:val="18"/>
                <w:color w:val="000000"/>
              </w:rPr>
              <w:t>经济价值：为市场需求大、木材质量高、价格昂贵的优良用材树种，如栎类、杨树等，且木材纹理通直、材质坚硬。</w:t>
            </w:r>
          </w:p>
          <w:p>
            <w:pPr>
              <w:pStyle w:val="null3"/>
              <w:spacing w:before="105" w:after="105"/>
              <w:ind w:firstLine="480"/>
              <w:jc w:val="left"/>
            </w:pPr>
            <w:r>
              <w:rPr>
                <w:rFonts w:ascii="仿宋_GB2312" w:hAnsi="仿宋_GB2312" w:cs="仿宋_GB2312" w:eastAsia="仿宋_GB2312"/>
                <w:sz w:val="18"/>
                <w:color w:val="000000"/>
              </w:rPr>
              <w:t>生态功能：在林分中对维持群落结构稳定、保持水土、提供野生动物栖息地等方面发挥重要作用，如一些阔叶树种为众多鸟类和小型哺乳动物提供食物和栖息场所。</w:t>
            </w:r>
          </w:p>
          <w:p>
            <w:pPr>
              <w:pStyle w:val="null3"/>
              <w:spacing w:before="105" w:after="105"/>
              <w:ind w:firstLine="480"/>
              <w:jc w:val="left"/>
            </w:pPr>
            <w:r>
              <w:rPr>
                <w:rFonts w:ascii="仿宋_GB2312" w:hAnsi="仿宋_GB2312" w:cs="仿宋_GB2312" w:eastAsia="仿宋_GB2312"/>
                <w:sz w:val="18"/>
                <w:color w:val="000000"/>
              </w:rPr>
              <w:t>2、辅助树</w:t>
            </w:r>
          </w:p>
          <w:p>
            <w:pPr>
              <w:pStyle w:val="null3"/>
              <w:spacing w:before="105" w:after="105"/>
              <w:ind w:firstLine="480"/>
              <w:jc w:val="left"/>
            </w:pPr>
            <w:r>
              <w:rPr>
                <w:rFonts w:ascii="仿宋_GB2312" w:hAnsi="仿宋_GB2312" w:cs="仿宋_GB2312" w:eastAsia="仿宋_GB2312"/>
                <w:sz w:val="18"/>
                <w:color w:val="000000"/>
              </w:rPr>
              <w:t>中等木，直径、树高均为中等大小，树冠构成林冠主体，侧方受一定挤压。项目区辅助树主要为栎类等。</w:t>
            </w:r>
          </w:p>
          <w:p>
            <w:pPr>
              <w:pStyle w:val="null3"/>
              <w:spacing w:before="105" w:after="105"/>
              <w:ind w:firstLine="480"/>
              <w:jc w:val="left"/>
            </w:pPr>
            <w:r>
              <w:rPr>
                <w:rFonts w:ascii="仿宋_GB2312" w:hAnsi="仿宋_GB2312" w:cs="仿宋_GB2312" w:eastAsia="仿宋_GB2312"/>
                <w:sz w:val="18"/>
                <w:color w:val="000000"/>
              </w:rPr>
              <w:t>生长状况：生长量低于林分平均水平，冠幅较小，处于林分下层，竞争能力较弱。</w:t>
            </w:r>
          </w:p>
          <w:p>
            <w:pPr>
              <w:pStyle w:val="null3"/>
              <w:spacing w:before="105" w:after="105"/>
              <w:ind w:firstLine="480"/>
              <w:jc w:val="left"/>
            </w:pPr>
            <w:r>
              <w:rPr>
                <w:rFonts w:ascii="仿宋_GB2312" w:hAnsi="仿宋_GB2312" w:cs="仿宋_GB2312" w:eastAsia="仿宋_GB2312"/>
                <w:sz w:val="18"/>
                <w:color w:val="000000"/>
              </w:rPr>
              <w:t>健康状况：有中度病虫害或机械损伤，生长受到一定影响，但仍有恢复潜力，树干有一定弯曲度。</w:t>
            </w:r>
          </w:p>
          <w:p>
            <w:pPr>
              <w:pStyle w:val="null3"/>
              <w:spacing w:before="105" w:after="105"/>
              <w:ind w:firstLine="480"/>
              <w:jc w:val="left"/>
            </w:pPr>
            <w:r>
              <w:rPr>
                <w:rFonts w:ascii="仿宋_GB2312" w:hAnsi="仿宋_GB2312" w:cs="仿宋_GB2312" w:eastAsia="仿宋_GB2312"/>
                <w:sz w:val="18"/>
                <w:color w:val="000000"/>
              </w:rPr>
              <w:t>经济价值：经济价值相对较低，可能为小径材或薪材树种，但在特定情况下也有一定利用价值。</w:t>
            </w:r>
          </w:p>
          <w:p>
            <w:pPr>
              <w:pStyle w:val="null3"/>
              <w:spacing w:before="105" w:after="105"/>
              <w:ind w:firstLine="480"/>
              <w:jc w:val="left"/>
            </w:pPr>
            <w:r>
              <w:rPr>
                <w:rFonts w:ascii="仿宋_GB2312" w:hAnsi="仿宋_GB2312" w:cs="仿宋_GB2312" w:eastAsia="仿宋_GB2312"/>
                <w:sz w:val="18"/>
                <w:color w:val="000000"/>
              </w:rPr>
              <w:t>生态功能：在增加森林生物多样性、改善土壤条件等方面有一定作用，如一些灌木树种可防止土壤侵蚀。</w:t>
            </w:r>
          </w:p>
          <w:p>
            <w:pPr>
              <w:pStyle w:val="null3"/>
              <w:spacing w:before="105" w:after="105"/>
              <w:ind w:firstLine="480"/>
              <w:jc w:val="left"/>
            </w:pPr>
            <w:r>
              <w:rPr>
                <w:rFonts w:ascii="仿宋_GB2312" w:hAnsi="仿宋_GB2312" w:cs="仿宋_GB2312" w:eastAsia="仿宋_GB2312"/>
                <w:sz w:val="18"/>
                <w:color w:val="000000"/>
              </w:rPr>
              <w:t>3、干扰树</w:t>
            </w:r>
          </w:p>
          <w:p>
            <w:pPr>
              <w:pStyle w:val="null3"/>
              <w:spacing w:before="105" w:after="105"/>
              <w:ind w:firstLine="480"/>
              <w:jc w:val="left"/>
            </w:pPr>
            <w:r>
              <w:rPr>
                <w:rFonts w:ascii="仿宋_GB2312" w:hAnsi="仿宋_GB2312" w:cs="仿宋_GB2312" w:eastAsia="仿宋_GB2312"/>
                <w:sz w:val="18"/>
                <w:color w:val="000000"/>
              </w:rPr>
              <w:t>树干纤细，树冠窄小且偏冠，树冠处于林冠层平均高度以下，通常对光、营养的需求不足，或者濒死木、枯死木，处于林冠层以下，接受不到正常的光照，生长衰弱，接近死亡或已经死亡。对目标树生长直接产生不利影响、显著影响林分卫生条件、需要在近期采伐的林木。主要为病虫危害严重的马尾松。</w:t>
            </w:r>
          </w:p>
          <w:p>
            <w:pPr>
              <w:pStyle w:val="null3"/>
              <w:spacing w:before="105" w:after="105"/>
              <w:ind w:firstLine="480"/>
              <w:jc w:val="left"/>
            </w:pPr>
            <w:r>
              <w:rPr>
                <w:rFonts w:ascii="仿宋_GB2312" w:hAnsi="仿宋_GB2312" w:cs="仿宋_GB2312" w:eastAsia="仿宋_GB2312"/>
                <w:sz w:val="18"/>
                <w:color w:val="000000"/>
              </w:rPr>
              <w:t>生长状况：生长极度缓慢，胸径、树高几乎无增长，冠幅严重受损，在林分中处于被压状态，基本失去竞争能力。</w:t>
            </w:r>
          </w:p>
          <w:p>
            <w:pPr>
              <w:pStyle w:val="null3"/>
              <w:spacing w:before="105" w:after="105"/>
              <w:ind w:firstLine="480"/>
              <w:jc w:val="left"/>
            </w:pPr>
            <w:r>
              <w:rPr>
                <w:rFonts w:ascii="仿宋_GB2312" w:hAnsi="仿宋_GB2312" w:cs="仿宋_GB2312" w:eastAsia="仿宋_GB2312"/>
                <w:sz w:val="18"/>
                <w:color w:val="000000"/>
              </w:rPr>
              <w:t>健康状况：有严重病虫害或腐朽，已无法正常生长，或树干严重弯曲、多节，无培育前途。</w:t>
            </w:r>
          </w:p>
          <w:p>
            <w:pPr>
              <w:pStyle w:val="null3"/>
              <w:spacing w:before="105" w:after="105"/>
              <w:ind w:firstLine="480"/>
              <w:jc w:val="left"/>
            </w:pPr>
            <w:r>
              <w:rPr>
                <w:rFonts w:ascii="仿宋_GB2312" w:hAnsi="仿宋_GB2312" w:cs="仿宋_GB2312" w:eastAsia="仿宋_GB2312"/>
                <w:sz w:val="18"/>
                <w:color w:val="000000"/>
              </w:rPr>
              <w:t>经济价值：几乎没有经济价值，木材无法达到商用标准，且抚育成本过高。</w:t>
            </w:r>
          </w:p>
          <w:p>
            <w:pPr>
              <w:pStyle w:val="null3"/>
              <w:spacing w:before="105" w:after="105"/>
              <w:ind w:firstLine="480"/>
              <w:jc w:val="left"/>
            </w:pPr>
            <w:r>
              <w:rPr>
                <w:rFonts w:ascii="仿宋_GB2312" w:hAnsi="仿宋_GB2312" w:cs="仿宋_GB2312" w:eastAsia="仿宋_GB2312"/>
                <w:sz w:val="18"/>
                <w:color w:val="000000"/>
              </w:rPr>
              <w:t>生态功能：对森林生态系统的正向作用微弱，甚至可能因病虫害传播等问题对其他林木产生负面影响。</w:t>
            </w:r>
          </w:p>
          <w:p>
            <w:pPr>
              <w:pStyle w:val="null3"/>
              <w:spacing w:before="105" w:after="105"/>
              <w:ind w:firstLine="480"/>
              <w:jc w:val="left"/>
            </w:pPr>
            <w:r>
              <w:rPr>
                <w:rFonts w:ascii="仿宋_GB2312" w:hAnsi="仿宋_GB2312" w:cs="仿宋_GB2312" w:eastAsia="仿宋_GB2312"/>
                <w:sz w:val="18"/>
                <w:color w:val="000000"/>
              </w:rPr>
              <w:t>4、其他树</w:t>
            </w:r>
          </w:p>
          <w:p>
            <w:pPr>
              <w:pStyle w:val="null3"/>
              <w:spacing w:before="105" w:after="105"/>
              <w:ind w:firstLine="480"/>
              <w:jc w:val="left"/>
            </w:pPr>
            <w:r>
              <w:rPr>
                <w:rFonts w:ascii="仿宋_GB2312" w:hAnsi="仿宋_GB2312" w:cs="仿宋_GB2312" w:eastAsia="仿宋_GB2312"/>
                <w:sz w:val="18"/>
                <w:color w:val="000000"/>
              </w:rPr>
              <w:t>林分中除目标树、辅助树、干扰树以外的林木。项目区其他树主要为刺楸杨、杨树等。</w:t>
            </w:r>
          </w:p>
          <w:p>
            <w:pPr>
              <w:pStyle w:val="null3"/>
              <w:spacing w:before="105" w:after="105"/>
              <w:ind w:firstLine="482"/>
              <w:jc w:val="left"/>
            </w:pPr>
            <w:r>
              <w:rPr>
                <w:rFonts w:ascii="仿宋_GB2312" w:hAnsi="仿宋_GB2312" w:cs="仿宋_GB2312" w:eastAsia="仿宋_GB2312"/>
                <w:sz w:val="18"/>
                <w:b/>
                <w:color w:val="000000"/>
              </w:rPr>
              <w:t>9抚育设计</w:t>
            </w:r>
          </w:p>
          <w:p>
            <w:pPr>
              <w:pStyle w:val="null3"/>
              <w:spacing w:before="105" w:after="105"/>
              <w:ind w:firstLine="480"/>
              <w:jc w:val="left"/>
            </w:pPr>
            <w:r>
              <w:rPr>
                <w:rFonts w:ascii="仿宋_GB2312" w:hAnsi="仿宋_GB2312" w:cs="仿宋_GB2312" w:eastAsia="仿宋_GB2312"/>
                <w:sz w:val="18"/>
                <w:color w:val="000000"/>
              </w:rPr>
              <w:t>根据作业区林分起源、林龄、郁闭度、树种组成、林分状况等因子，结合各小班立地类型特点、树种生物学特性以及实际现状特点，突出森林抚育的原则，因地制宜，适地适树，合理配置，从而精准确定小班抚育方式，主要抚育方式为疏伐、生长伐、割灌除草、修枝等组合的综合抚育。</w:t>
            </w:r>
          </w:p>
          <w:p>
            <w:pPr>
              <w:pStyle w:val="null3"/>
              <w:spacing w:before="105" w:after="105"/>
              <w:ind w:firstLine="482"/>
              <w:jc w:val="left"/>
            </w:pPr>
            <w:r>
              <w:rPr>
                <w:rFonts w:ascii="仿宋_GB2312" w:hAnsi="仿宋_GB2312" w:cs="仿宋_GB2312" w:eastAsia="仿宋_GB2312"/>
                <w:sz w:val="18"/>
                <w:b/>
                <w:color w:val="000000"/>
              </w:rPr>
              <w:t>10抚育方式设计</w:t>
            </w:r>
          </w:p>
          <w:p>
            <w:pPr>
              <w:pStyle w:val="null3"/>
              <w:spacing w:before="105" w:after="105"/>
              <w:ind w:firstLine="480"/>
              <w:jc w:val="left"/>
            </w:pPr>
            <w:r>
              <w:rPr>
                <w:rFonts w:ascii="仿宋_GB2312" w:hAnsi="仿宋_GB2312" w:cs="仿宋_GB2312" w:eastAsia="仿宋_GB2312"/>
                <w:sz w:val="18"/>
                <w:color w:val="000000"/>
              </w:rPr>
              <w:t>抚育主要措施有抚育采伐、割灌除草、修枝等相结合的综合抚育措施，具体措施设计如下：</w:t>
            </w:r>
          </w:p>
          <w:p>
            <w:pPr>
              <w:pStyle w:val="null3"/>
              <w:spacing w:before="105" w:after="105"/>
              <w:ind w:firstLine="482"/>
              <w:jc w:val="left"/>
            </w:pPr>
            <w:r>
              <w:rPr>
                <w:rFonts w:ascii="仿宋_GB2312" w:hAnsi="仿宋_GB2312" w:cs="仿宋_GB2312" w:eastAsia="仿宋_GB2312"/>
                <w:sz w:val="18"/>
                <w:b/>
                <w:color w:val="000000"/>
              </w:rPr>
              <w:t>10.1抚育采伐</w:t>
            </w:r>
          </w:p>
          <w:p>
            <w:pPr>
              <w:pStyle w:val="null3"/>
              <w:spacing w:before="105" w:after="105"/>
              <w:ind w:firstLine="480"/>
              <w:jc w:val="left"/>
            </w:pPr>
            <w:r>
              <w:rPr>
                <w:rFonts w:ascii="仿宋_GB2312" w:hAnsi="仿宋_GB2312" w:cs="仿宋_GB2312" w:eastAsia="仿宋_GB2312"/>
                <w:sz w:val="18"/>
                <w:color w:val="000000"/>
              </w:rPr>
              <w:t>本项目抚育采伐主要为疏伐和生长伐。根据汉中市勉县</w:t>
            </w:r>
            <w:r>
              <w:rPr>
                <w:rFonts w:ascii="仿宋_GB2312" w:hAnsi="仿宋_GB2312" w:cs="仿宋_GB2312" w:eastAsia="仿宋_GB2312"/>
                <w:sz w:val="18"/>
                <w:color w:val="000000"/>
              </w:rPr>
              <w:t>2025年中央财政第二批森林修复项目作业区抚育林分类型特点，各林分类型标准地调查资料以及该林场近10年各林分平均生长量，通过综合分析确定蓄积采伐强度。对于人工飞播中幼龄林采用生长伐+割灌除草+修枝，生长伐蓄积采伐强度2.2%～3.2%之间，株数采伐强度在16%～19%之间。对于人工中幼龄林采用疏伐+割灌除草+修枝，疏伐蓄积强度2.2%～3.2%之间，株数采伐强度在19%～21%之间。</w:t>
            </w:r>
          </w:p>
          <w:p>
            <w:pPr>
              <w:pStyle w:val="null3"/>
              <w:spacing w:before="105" w:after="105"/>
              <w:ind w:firstLine="480"/>
              <w:jc w:val="left"/>
            </w:pPr>
            <w:r>
              <w:rPr>
                <w:rFonts w:ascii="仿宋_GB2312" w:hAnsi="仿宋_GB2312" w:cs="仿宋_GB2312" w:eastAsia="仿宋_GB2312"/>
                <w:sz w:val="18"/>
                <w:color w:val="000000"/>
              </w:rPr>
              <w:t>各种林分类型和作业小班采伐强度详见附表</w:t>
            </w:r>
            <w:r>
              <w:rPr>
                <w:rFonts w:ascii="仿宋_GB2312" w:hAnsi="仿宋_GB2312" w:cs="仿宋_GB2312" w:eastAsia="仿宋_GB2312"/>
                <w:sz w:val="18"/>
                <w:color w:val="000000"/>
              </w:rPr>
              <w:t>2。</w:t>
            </w:r>
          </w:p>
          <w:p>
            <w:pPr>
              <w:pStyle w:val="null3"/>
              <w:spacing w:before="105" w:after="105"/>
              <w:ind w:firstLine="480"/>
              <w:jc w:val="left"/>
            </w:pPr>
            <w:r>
              <w:rPr>
                <w:rFonts w:ascii="仿宋_GB2312" w:hAnsi="仿宋_GB2312" w:cs="仿宋_GB2312" w:eastAsia="仿宋_GB2312"/>
                <w:sz w:val="18"/>
                <w:color w:val="000000"/>
              </w:rPr>
              <w:t>2025年中央财政第二批森林修复森林抚育项目作业总面积4000亩，项目共计采伐各类树种56617株，采伐总蓄积589.6m3，其中生长伐采伐蓄积量169.7m3，疏伐采伐蓄积量419.9m3。</w:t>
            </w:r>
          </w:p>
          <w:p>
            <w:pPr>
              <w:pStyle w:val="null3"/>
              <w:spacing w:before="105" w:after="105"/>
              <w:ind w:firstLine="480"/>
              <w:jc w:val="left"/>
            </w:pPr>
            <w:r>
              <w:rPr>
                <w:rFonts w:ascii="仿宋_GB2312" w:hAnsi="仿宋_GB2312" w:cs="仿宋_GB2312" w:eastAsia="仿宋_GB2312"/>
                <w:sz w:val="18"/>
                <w:color w:val="000000"/>
              </w:rPr>
              <w:t>1、疏伐</w:t>
            </w:r>
          </w:p>
          <w:p>
            <w:pPr>
              <w:pStyle w:val="null3"/>
              <w:spacing w:before="105" w:after="105"/>
              <w:ind w:firstLine="480"/>
              <w:jc w:val="left"/>
            </w:pPr>
            <w:r>
              <w:rPr>
                <w:rFonts w:ascii="仿宋_GB2312" w:hAnsi="仿宋_GB2312" w:cs="仿宋_GB2312" w:eastAsia="仿宋_GB2312"/>
                <w:sz w:val="18"/>
                <w:color w:val="000000"/>
              </w:rPr>
              <w:t>疏伐抚育后的林分应当达到以下要求：</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1）林分郁闭度不低于0.6；</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2）林分目的树种和辅助树种的林木株数所占林分总株数的比例不减少；</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3）林分目的树种平均胸径不低于采伐前平均胸径；</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4）林木分布均匀，不造成林窗、林中空地等；</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5）林木株数不少于该森林类型、生长发育阶段、立地条件的最低保留株数。</w:t>
            </w:r>
          </w:p>
          <w:p>
            <w:pPr>
              <w:pStyle w:val="null3"/>
              <w:spacing w:before="105" w:after="105"/>
              <w:ind w:firstLine="480"/>
              <w:jc w:val="left"/>
            </w:pPr>
            <w:r>
              <w:rPr>
                <w:rFonts w:ascii="仿宋_GB2312" w:hAnsi="仿宋_GB2312" w:cs="仿宋_GB2312" w:eastAsia="仿宋_GB2312"/>
                <w:sz w:val="18"/>
                <w:color w:val="000000"/>
              </w:rPr>
              <w:t>2、生长伐抚育后的林分应当达到以下要求：</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1）林分郁闭度不低于0.6；</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2）林分目标树数量，或Ⅰ级木、Ⅱ级木数量不减少；</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3）林分平均胸径不低于采伐前平均胸径；</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4）林木分布均匀，不造成林窗、林中空地等。对于天然林，如果出现林窗或林中空地则应进行补植；</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5）林木株数不少于该森林类型、生长发育阶段、立地条件的最低保留株数。</w:t>
            </w:r>
          </w:p>
          <w:p>
            <w:pPr>
              <w:pStyle w:val="null3"/>
              <w:spacing w:before="105" w:after="105"/>
              <w:ind w:firstLine="480"/>
              <w:jc w:val="left"/>
            </w:pPr>
            <w:r>
              <w:rPr>
                <w:rFonts w:ascii="仿宋_GB2312" w:hAnsi="仿宋_GB2312" w:cs="仿宋_GB2312" w:eastAsia="仿宋_GB2312"/>
                <w:sz w:val="18"/>
                <w:color w:val="000000"/>
              </w:rPr>
              <w:t>3、采伐制度</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1）林木采伐许可证制度</w:t>
            </w:r>
          </w:p>
          <w:p>
            <w:pPr>
              <w:pStyle w:val="null3"/>
              <w:spacing w:before="105" w:after="105"/>
              <w:ind w:firstLine="480"/>
              <w:jc w:val="left"/>
            </w:pPr>
            <w:r>
              <w:rPr>
                <w:rFonts w:ascii="仿宋_GB2312" w:hAnsi="仿宋_GB2312" w:cs="仿宋_GB2312" w:eastAsia="仿宋_GB2312"/>
                <w:sz w:val="18"/>
                <w:color w:val="000000"/>
              </w:rPr>
              <w:t>林木采伐必须申请采伐许可证，未取得采伐许可证的，不得进行采伐。</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2）采伐证办理所需材料</w:t>
            </w:r>
          </w:p>
          <w:p>
            <w:pPr>
              <w:pStyle w:val="null3"/>
              <w:spacing w:before="105" w:after="105"/>
              <w:ind w:firstLine="480"/>
              <w:jc w:val="left"/>
            </w:pPr>
            <w:r>
              <w:rPr>
                <w:rFonts w:ascii="仿宋_GB2312" w:hAnsi="仿宋_GB2312" w:cs="仿宋_GB2312" w:eastAsia="仿宋_GB2312"/>
                <w:sz w:val="18"/>
                <w:color w:val="000000"/>
              </w:rPr>
              <w:t>1）林木采伐申请书；</w:t>
            </w:r>
          </w:p>
          <w:p>
            <w:pPr>
              <w:pStyle w:val="null3"/>
              <w:spacing w:before="105" w:after="105"/>
              <w:ind w:firstLine="480"/>
              <w:jc w:val="left"/>
            </w:pPr>
            <w:r>
              <w:rPr>
                <w:rFonts w:ascii="仿宋_GB2312" w:hAnsi="仿宋_GB2312" w:cs="仿宋_GB2312" w:eastAsia="仿宋_GB2312"/>
                <w:sz w:val="18"/>
                <w:color w:val="000000"/>
              </w:rPr>
              <w:t>2）林木权属证明材料，如林权证等。</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3）采伐证办理流程</w:t>
            </w:r>
          </w:p>
          <w:p>
            <w:pPr>
              <w:pStyle w:val="null3"/>
              <w:spacing w:before="105" w:after="105"/>
              <w:ind w:firstLine="480"/>
              <w:jc w:val="left"/>
            </w:pPr>
            <w:r>
              <w:rPr>
                <w:rFonts w:ascii="仿宋_GB2312" w:hAnsi="仿宋_GB2312" w:cs="仿宋_GB2312" w:eastAsia="仿宋_GB2312"/>
                <w:sz w:val="18"/>
                <w:color w:val="000000"/>
              </w:rPr>
              <w:t>提交申请：申请人需向当地林业主管部门提交林木采伐申请书及相关的林木权属证明材料。</w:t>
            </w:r>
          </w:p>
          <w:p>
            <w:pPr>
              <w:pStyle w:val="null3"/>
              <w:spacing w:before="105" w:after="105"/>
              <w:ind w:firstLine="480"/>
              <w:jc w:val="left"/>
            </w:pPr>
            <w:r>
              <w:rPr>
                <w:rFonts w:ascii="仿宋_GB2312" w:hAnsi="仿宋_GB2312" w:cs="仿宋_GB2312" w:eastAsia="仿宋_GB2312"/>
                <w:sz w:val="18"/>
                <w:color w:val="000000"/>
              </w:rPr>
              <w:t>审核与转报：集体所有的森林、林木和个人所有的林木的采伐申请，需先经乡镇林业站审核同意并签署意见后，于接到申请之日起七日内转报当地县级林业主管部门。其他单位的采伐申请书则直接报送给有审批权的林业主管部门。</w:t>
            </w:r>
          </w:p>
          <w:p>
            <w:pPr>
              <w:pStyle w:val="null3"/>
              <w:spacing w:before="105" w:after="105"/>
              <w:ind w:firstLine="480"/>
              <w:jc w:val="left"/>
            </w:pPr>
            <w:r>
              <w:rPr>
                <w:rFonts w:ascii="仿宋_GB2312" w:hAnsi="仿宋_GB2312" w:cs="仿宋_GB2312" w:eastAsia="仿宋_GB2312"/>
                <w:sz w:val="18"/>
                <w:color w:val="000000"/>
              </w:rPr>
              <w:t>现场调查与公示：林业主管部门在收到申请后，会组织人员到现场进行调查设计，核实采伐申请的真实性和合法性。调查完成后，会进行公示，公示期满无异议的，方可进入下一步审批流程。</w:t>
            </w:r>
          </w:p>
          <w:p>
            <w:pPr>
              <w:pStyle w:val="null3"/>
              <w:spacing w:before="105" w:after="105"/>
              <w:ind w:firstLine="480"/>
              <w:jc w:val="left"/>
            </w:pPr>
            <w:r>
              <w:rPr>
                <w:rFonts w:ascii="仿宋_GB2312" w:hAnsi="仿宋_GB2312" w:cs="仿宋_GB2312" w:eastAsia="仿宋_GB2312"/>
                <w:sz w:val="18"/>
                <w:color w:val="000000"/>
              </w:rPr>
              <w:t>发放采伐许可证：经过审核符合规定的，林业主管部门会发放《林木采伐许可证》。申请人凭受理通知书在指定地点领取证件，并按照许可证的规定进行采伐。</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4）采伐限制与保护</w:t>
            </w:r>
          </w:p>
          <w:p>
            <w:pPr>
              <w:pStyle w:val="null3"/>
              <w:spacing w:before="105" w:after="105"/>
              <w:ind w:firstLine="480"/>
              <w:jc w:val="left"/>
            </w:pPr>
            <w:r>
              <w:rPr>
                <w:rFonts w:ascii="仿宋_GB2312" w:hAnsi="仿宋_GB2312" w:cs="仿宋_GB2312" w:eastAsia="仿宋_GB2312"/>
                <w:sz w:val="18"/>
                <w:color w:val="000000"/>
              </w:rPr>
              <w:t>防护林和特种用途林：对于防护林和特种用途林，除进行抚育或更新性质的采伐外，禁止进行其他形式的采伐。</w:t>
            </w:r>
          </w:p>
          <w:p>
            <w:pPr>
              <w:pStyle w:val="null3"/>
              <w:spacing w:before="105" w:after="105"/>
              <w:ind w:firstLine="480"/>
              <w:jc w:val="left"/>
            </w:pPr>
            <w:r>
              <w:rPr>
                <w:rFonts w:ascii="仿宋_GB2312" w:hAnsi="仿宋_GB2312" w:cs="仿宋_GB2312" w:eastAsia="仿宋_GB2312"/>
                <w:sz w:val="18"/>
                <w:color w:val="000000"/>
              </w:rPr>
              <w:t>滥伐、火灾与病虫害：上年度发生重大滥伐案件、森林火灾或大面积严重森林病虫害，且未采取预防和改进措施的，不得核发采伐许可证。</w:t>
            </w:r>
          </w:p>
          <w:p>
            <w:pPr>
              <w:pStyle w:val="null3"/>
              <w:spacing w:before="105" w:after="105"/>
              <w:ind w:firstLine="480"/>
              <w:jc w:val="left"/>
            </w:pPr>
            <w:r>
              <w:rPr>
                <w:rFonts w:ascii="仿宋_GB2312" w:hAnsi="仿宋_GB2312" w:cs="仿宋_GB2312" w:eastAsia="仿宋_GB2312"/>
                <w:sz w:val="18"/>
                <w:color w:val="000000"/>
              </w:rPr>
              <w:t>4、采伐技术</w:t>
            </w:r>
          </w:p>
          <w:p>
            <w:pPr>
              <w:pStyle w:val="null3"/>
              <w:spacing w:before="105" w:after="105"/>
              <w:ind w:firstLine="480"/>
              <w:jc w:val="left"/>
            </w:pPr>
            <w:r>
              <w:rPr>
                <w:rFonts w:ascii="仿宋_GB2312" w:hAnsi="仿宋_GB2312" w:cs="仿宋_GB2312" w:eastAsia="仿宋_GB2312"/>
                <w:sz w:val="18"/>
                <w:color w:val="000000"/>
              </w:rPr>
              <w:t>根据《森林采伐作业规程》等操作规程执行。抚育小班都需要进行定向培育，除保留木和其他有保留价值的树种以外，其它生长不良的树种、单株在不影响生态环境的情况下都需要砍伐，为目标树留下生长空间。同时间伐纯林、过密林、丛生树等影响目标树种健康生长树种。其具体方式、强度依据各小班林分状况作业设计为准。</w:t>
            </w:r>
          </w:p>
          <w:p>
            <w:pPr>
              <w:pStyle w:val="null3"/>
              <w:spacing w:before="105" w:after="105"/>
              <w:ind w:firstLine="480"/>
              <w:jc w:val="left"/>
            </w:pPr>
            <w:r>
              <w:rPr>
                <w:rFonts w:ascii="仿宋_GB2312" w:hAnsi="仿宋_GB2312" w:cs="仿宋_GB2312" w:eastAsia="仿宋_GB2312"/>
                <w:sz w:val="18"/>
                <w:color w:val="000000"/>
              </w:rPr>
              <w:t>针对抚育作业区内现有苗木分布密度不均的情况，在正式施工作业前，由培训合格的施工班组技术人员进行青山检尺工作，在</w:t>
            </w:r>
            <w:r>
              <w:rPr>
                <w:rFonts w:ascii="仿宋_GB2312" w:hAnsi="仿宋_GB2312" w:cs="仿宋_GB2312" w:eastAsia="仿宋_GB2312"/>
                <w:sz w:val="18"/>
                <w:color w:val="000000"/>
              </w:rPr>
              <w:t>“保大伐小、存优去劣”的原则下，具体情况具体确定，按先标号后砍伐的方法对需间伐的非建设目标木、密度过大区域、病死枯树、散（丛）生木等树木予以标记，按照安全方便的原则，由专业间伐队伍人员有顺序地间伐工作。原则上，对目前长势良好、径级较大的目标树种（如巴山松、华山松、杨树、栎类等）尽可能保留作为优良采种母树，仅进行修枝、抚育等。</w:t>
            </w:r>
          </w:p>
          <w:p>
            <w:pPr>
              <w:pStyle w:val="null3"/>
              <w:spacing w:before="105" w:after="105"/>
              <w:ind w:firstLine="480"/>
              <w:jc w:val="left"/>
            </w:pPr>
            <w:r>
              <w:rPr>
                <w:rFonts w:ascii="仿宋_GB2312" w:hAnsi="仿宋_GB2312" w:cs="仿宋_GB2312" w:eastAsia="仿宋_GB2312"/>
                <w:sz w:val="18"/>
                <w:color w:val="000000"/>
              </w:rPr>
              <w:t>分叉树处理：针对需保留但目前分叉生长的目标树，原则上保留直径较大的树干，在分叉处将另一根支干平整锯断，并统一长短，并在创口处涂抹防腐剂，保留的主干部分进行修枝作业。</w:t>
            </w:r>
          </w:p>
          <w:p>
            <w:pPr>
              <w:pStyle w:val="null3"/>
              <w:spacing w:before="105" w:after="105"/>
              <w:ind w:firstLine="480"/>
              <w:jc w:val="left"/>
            </w:pPr>
            <w:r>
              <w:rPr>
                <w:rFonts w:ascii="仿宋_GB2312" w:hAnsi="仿宋_GB2312" w:cs="仿宋_GB2312" w:eastAsia="仿宋_GB2312"/>
                <w:sz w:val="18"/>
                <w:color w:val="000000"/>
              </w:rPr>
              <w:t>采伐强度控制在</w:t>
            </w:r>
            <w:r>
              <w:rPr>
                <w:rFonts w:ascii="仿宋_GB2312" w:hAnsi="仿宋_GB2312" w:cs="仿宋_GB2312" w:eastAsia="仿宋_GB2312"/>
                <w:sz w:val="18"/>
                <w:color w:val="000000"/>
              </w:rPr>
              <w:t>10%左右，采伐时避免采伐“目标树”、要严格做到“砍小留大，砍劣留优、砍密留疏”，严禁“拔大毛”或单纯以取材为目的，避免过伐、滥伐，注意保留“生态目标树”。</w:t>
            </w:r>
          </w:p>
          <w:p>
            <w:pPr>
              <w:pStyle w:val="null3"/>
              <w:spacing w:before="105" w:after="105"/>
              <w:ind w:firstLine="480"/>
              <w:jc w:val="left"/>
            </w:pPr>
            <w:r>
              <w:rPr>
                <w:rFonts w:ascii="仿宋_GB2312" w:hAnsi="仿宋_GB2312" w:cs="仿宋_GB2312" w:eastAsia="仿宋_GB2312"/>
                <w:sz w:val="18"/>
                <w:color w:val="000000"/>
              </w:rPr>
              <w:t>采伐工艺：选择原木工艺类型，即采伐木标记、伐木、打枝、造材、集材、清林等。</w:t>
            </w:r>
          </w:p>
          <w:p>
            <w:pPr>
              <w:pStyle w:val="null3"/>
              <w:spacing w:before="105" w:after="105"/>
              <w:ind w:firstLine="480"/>
              <w:jc w:val="left"/>
            </w:pPr>
            <w:r>
              <w:rPr>
                <w:rFonts w:ascii="仿宋_GB2312" w:hAnsi="仿宋_GB2312" w:cs="仿宋_GB2312" w:eastAsia="仿宋_GB2312"/>
                <w:sz w:val="18"/>
                <w:color w:val="000000"/>
              </w:rPr>
              <w:t>标记：技术人员对伐区内需采伐的立木进行标号。</w:t>
            </w:r>
          </w:p>
          <w:p>
            <w:pPr>
              <w:pStyle w:val="null3"/>
              <w:spacing w:before="105" w:after="105"/>
              <w:ind w:firstLine="480"/>
              <w:jc w:val="left"/>
            </w:pPr>
            <w:r>
              <w:rPr>
                <w:rFonts w:ascii="仿宋_GB2312" w:hAnsi="仿宋_GB2312" w:cs="仿宋_GB2312" w:eastAsia="仿宋_GB2312"/>
                <w:sz w:val="18"/>
                <w:color w:val="000000"/>
              </w:rPr>
              <w:t>伐木：人工操作油锯伐木，严格控制树倒方向，保证工人安全；伐桩高度不得超过</w:t>
            </w:r>
            <w:r>
              <w:rPr>
                <w:rFonts w:ascii="仿宋_GB2312" w:hAnsi="仿宋_GB2312" w:cs="仿宋_GB2312" w:eastAsia="仿宋_GB2312"/>
                <w:sz w:val="18"/>
                <w:color w:val="000000"/>
              </w:rPr>
              <w:t>5cm；不得损伤保留木。</w:t>
            </w:r>
          </w:p>
          <w:p>
            <w:pPr>
              <w:pStyle w:val="null3"/>
              <w:spacing w:before="105" w:after="105"/>
              <w:ind w:firstLine="480"/>
              <w:jc w:val="left"/>
            </w:pPr>
            <w:r>
              <w:rPr>
                <w:rFonts w:ascii="仿宋_GB2312" w:hAnsi="仿宋_GB2312" w:cs="仿宋_GB2312" w:eastAsia="仿宋_GB2312"/>
                <w:sz w:val="18"/>
                <w:color w:val="000000"/>
              </w:rPr>
              <w:t>打枝：采伐木伐倒后，用弯刀或小斧修枝，不能逆向修枝。</w:t>
            </w:r>
          </w:p>
          <w:p>
            <w:pPr>
              <w:pStyle w:val="null3"/>
              <w:spacing w:before="105" w:after="105"/>
              <w:ind w:firstLine="480"/>
              <w:jc w:val="left"/>
            </w:pPr>
            <w:r>
              <w:rPr>
                <w:rFonts w:ascii="仿宋_GB2312" w:hAnsi="仿宋_GB2312" w:cs="仿宋_GB2312" w:eastAsia="仿宋_GB2312"/>
                <w:sz w:val="18"/>
                <w:color w:val="000000"/>
              </w:rPr>
              <w:t>青山检尺：对</w:t>
            </w:r>
            <w:r>
              <w:rPr>
                <w:rFonts w:ascii="仿宋_GB2312" w:hAnsi="仿宋_GB2312" w:cs="仿宋_GB2312" w:eastAsia="仿宋_GB2312"/>
                <w:sz w:val="18"/>
                <w:color w:val="000000"/>
              </w:rPr>
              <w:t>5cm以上采伐的乔木，技术人员立即进行登记填表，做好青山检尺台账。</w:t>
            </w:r>
          </w:p>
          <w:p>
            <w:pPr>
              <w:pStyle w:val="null3"/>
              <w:spacing w:before="105" w:after="105"/>
              <w:ind w:firstLine="482"/>
              <w:jc w:val="left"/>
            </w:pPr>
            <w:r>
              <w:rPr>
                <w:rFonts w:ascii="仿宋_GB2312" w:hAnsi="仿宋_GB2312" w:cs="仿宋_GB2312" w:eastAsia="仿宋_GB2312"/>
                <w:sz w:val="18"/>
                <w:b/>
                <w:color w:val="000000"/>
              </w:rPr>
              <w:t>10.2割灌除草</w:t>
            </w:r>
          </w:p>
          <w:p>
            <w:pPr>
              <w:pStyle w:val="null3"/>
              <w:spacing w:before="105" w:after="105"/>
              <w:ind w:firstLine="480"/>
              <w:jc w:val="left"/>
            </w:pPr>
            <w:r>
              <w:rPr>
                <w:rFonts w:ascii="仿宋_GB2312" w:hAnsi="仿宋_GB2312" w:cs="仿宋_GB2312" w:eastAsia="仿宋_GB2312"/>
                <w:sz w:val="18"/>
                <w:color w:val="000000"/>
              </w:rPr>
              <w:t>2025年中央财政第二批森林修复森林抚育项目割灌除草面积4000亩。</w:t>
            </w:r>
          </w:p>
          <w:p>
            <w:pPr>
              <w:pStyle w:val="null3"/>
              <w:spacing w:before="105" w:after="105"/>
              <w:ind w:firstLine="480"/>
              <w:jc w:val="left"/>
            </w:pPr>
            <w:r>
              <w:rPr>
                <w:rFonts w:ascii="仿宋_GB2312" w:hAnsi="仿宋_GB2312" w:cs="仿宋_GB2312" w:eastAsia="仿宋_GB2312"/>
                <w:sz w:val="18"/>
                <w:color w:val="000000"/>
              </w:rPr>
              <w:t>对象：下木生长旺盛、与林木生长争水争肥严重的中龄林中进行。清除妨碍林木、幼树、幼苗生长的灌木、藤条和杂草。</w:t>
            </w:r>
          </w:p>
          <w:p>
            <w:pPr>
              <w:pStyle w:val="null3"/>
              <w:spacing w:before="105" w:after="105"/>
              <w:ind w:firstLine="480"/>
              <w:jc w:val="left"/>
            </w:pPr>
            <w:r>
              <w:rPr>
                <w:rFonts w:ascii="仿宋_GB2312" w:hAnsi="仿宋_GB2312" w:cs="仿宋_GB2312" w:eastAsia="仿宋_GB2312"/>
                <w:sz w:val="18"/>
                <w:color w:val="000000"/>
              </w:rPr>
              <w:t>方式：针对目标树受冠藤杂草影响的林分，对于影响树木生长的幼树、幼苗、藤条、杂草等杂灌木，清除目标树、辅助树、幼苗、幼树周围的杂灌、杂草，长势良好的非目标树种幼树、幼苗及生态脆弱处（如岩石堆上）的非目标树、杂灌可适当保留。对于影响保留目标树生长的杂竹，适当清理至不影响树木生长即可。</w:t>
            </w:r>
          </w:p>
          <w:p>
            <w:pPr>
              <w:pStyle w:val="null3"/>
              <w:spacing w:before="105" w:after="105"/>
              <w:ind w:firstLine="480"/>
              <w:jc w:val="left"/>
            </w:pPr>
            <w:r>
              <w:rPr>
                <w:rFonts w:ascii="仿宋_GB2312" w:hAnsi="仿宋_GB2312" w:cs="仿宋_GB2312" w:eastAsia="仿宋_GB2312"/>
                <w:sz w:val="18"/>
                <w:color w:val="000000"/>
              </w:rPr>
              <w:t>方法：采用人工、机械割灌修枝方法，不采用化学割灌除草方式。</w:t>
            </w:r>
          </w:p>
          <w:p>
            <w:pPr>
              <w:pStyle w:val="null3"/>
              <w:spacing w:before="105" w:after="105"/>
              <w:ind w:firstLine="480"/>
              <w:jc w:val="left"/>
            </w:pPr>
            <w:r>
              <w:rPr>
                <w:rFonts w:ascii="仿宋_GB2312" w:hAnsi="仿宋_GB2312" w:cs="仿宋_GB2312" w:eastAsia="仿宋_GB2312"/>
                <w:sz w:val="18"/>
                <w:color w:val="000000"/>
              </w:rPr>
              <w:t>技术要求：作业时，应保护林地上的珍稀濒危树木及有培育潜力树种的幼树、幼苗，以利于调整林分结构和密度。</w:t>
            </w:r>
          </w:p>
          <w:p>
            <w:pPr>
              <w:pStyle w:val="null3"/>
              <w:spacing w:before="105" w:after="105"/>
              <w:ind w:firstLine="482"/>
              <w:jc w:val="left"/>
            </w:pPr>
            <w:r>
              <w:rPr>
                <w:rFonts w:ascii="仿宋_GB2312" w:hAnsi="仿宋_GB2312" w:cs="仿宋_GB2312" w:eastAsia="仿宋_GB2312"/>
                <w:sz w:val="18"/>
                <w:b/>
                <w:color w:val="000000"/>
              </w:rPr>
              <w:t>10.3修枝</w:t>
            </w:r>
          </w:p>
          <w:p>
            <w:pPr>
              <w:pStyle w:val="null3"/>
              <w:spacing w:before="105" w:after="105"/>
              <w:ind w:firstLine="480"/>
              <w:jc w:val="left"/>
            </w:pPr>
            <w:r>
              <w:rPr>
                <w:rFonts w:ascii="仿宋_GB2312" w:hAnsi="仿宋_GB2312" w:cs="仿宋_GB2312" w:eastAsia="仿宋_GB2312"/>
                <w:sz w:val="18"/>
                <w:color w:val="000000"/>
              </w:rPr>
              <w:t>2025年中央财政第二批森林修复森林抚育项目修枝面积4000亩。</w:t>
            </w:r>
          </w:p>
          <w:p>
            <w:pPr>
              <w:pStyle w:val="null3"/>
              <w:spacing w:before="105" w:after="105"/>
              <w:ind w:firstLine="480"/>
              <w:jc w:val="left"/>
            </w:pPr>
            <w:r>
              <w:rPr>
                <w:rFonts w:ascii="仿宋_GB2312" w:hAnsi="仿宋_GB2312" w:cs="仿宋_GB2312" w:eastAsia="仿宋_GB2312"/>
                <w:sz w:val="18"/>
                <w:color w:val="000000"/>
              </w:rPr>
              <w:t>对象：对项目区自然整枝不良、通风透光不畅的林分进行修枝。</w:t>
            </w:r>
          </w:p>
          <w:p>
            <w:pPr>
              <w:pStyle w:val="null3"/>
              <w:spacing w:before="105" w:after="105"/>
              <w:ind w:firstLine="480"/>
              <w:jc w:val="left"/>
            </w:pPr>
            <w:r>
              <w:rPr>
                <w:rFonts w:ascii="仿宋_GB2312" w:hAnsi="仿宋_GB2312" w:cs="仿宋_GB2312" w:eastAsia="仿宋_GB2312"/>
                <w:sz w:val="18"/>
                <w:color w:val="000000"/>
              </w:rPr>
              <w:t>方式：采取平切法（贴近树干修枝），要求切口平滑，不撕裂树皮，重点针对枝条、死枝过多的林木。</w:t>
            </w:r>
          </w:p>
          <w:p>
            <w:pPr>
              <w:pStyle w:val="null3"/>
              <w:spacing w:before="105" w:after="105"/>
              <w:ind w:firstLine="480"/>
              <w:jc w:val="left"/>
            </w:pPr>
            <w:r>
              <w:rPr>
                <w:rFonts w:ascii="仿宋_GB2312" w:hAnsi="仿宋_GB2312" w:cs="仿宋_GB2312" w:eastAsia="仿宋_GB2312"/>
                <w:sz w:val="18"/>
                <w:color w:val="000000"/>
              </w:rPr>
              <w:t>技术要求：修去枯死枝、树冠下部</w:t>
            </w:r>
            <w:r>
              <w:rPr>
                <w:rFonts w:ascii="仿宋_GB2312" w:hAnsi="仿宋_GB2312" w:cs="仿宋_GB2312" w:eastAsia="仿宋_GB2312"/>
                <w:sz w:val="18"/>
                <w:color w:val="000000"/>
              </w:rPr>
              <w:t>1轮～2轮侧枝以及主干上新萌发的枝芽。修枝后保留冠长不低于树高的1/2，枝桩尽量修平，剪口不能伤害树干的韧皮部和木质部，如创面过大则需要在创面上涂抹防腐剂。因培育范围坡度较大，地势陡峭，为保障施工人员的人身安全，针对主干达到6米以上的林木不进行修枝处理。修枝季节秋末春初。</w:t>
            </w:r>
          </w:p>
          <w:p>
            <w:pPr>
              <w:pStyle w:val="null3"/>
              <w:spacing w:before="105" w:after="105"/>
              <w:ind w:firstLine="482"/>
              <w:jc w:val="left"/>
            </w:pPr>
            <w:r>
              <w:rPr>
                <w:rFonts w:ascii="仿宋_GB2312" w:hAnsi="仿宋_GB2312" w:cs="仿宋_GB2312" w:eastAsia="仿宋_GB2312"/>
                <w:sz w:val="18"/>
                <w:b/>
                <w:color w:val="000000"/>
              </w:rPr>
              <w:t>10.4剩余物处理</w:t>
            </w:r>
          </w:p>
          <w:p>
            <w:pPr>
              <w:pStyle w:val="null3"/>
              <w:spacing w:before="105" w:after="105"/>
              <w:ind w:firstLine="480"/>
              <w:jc w:val="left"/>
            </w:pPr>
            <w:r>
              <w:rPr>
                <w:rFonts w:ascii="仿宋_GB2312" w:hAnsi="仿宋_GB2312" w:cs="仿宋_GB2312" w:eastAsia="仿宋_GB2312"/>
                <w:sz w:val="18"/>
                <w:color w:val="000000"/>
              </w:rPr>
              <w:t>本项目按照抚育设计不出材。采伐剩余物按照抚育技术规程，在林内沿等高线就铺或堆垛处理，采伐剩余物不出材。针对林间采伐的枯死松树处理方式包括烧毁处理和钢丝网罩处理，作业要求如下。</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1）烧毁处理</w:t>
            </w:r>
          </w:p>
          <w:p>
            <w:pPr>
              <w:pStyle w:val="null3"/>
              <w:spacing w:before="105" w:after="105"/>
              <w:ind w:firstLine="480"/>
              <w:jc w:val="left"/>
            </w:pPr>
            <w:r>
              <w:rPr>
                <w:rFonts w:ascii="仿宋_GB2312" w:hAnsi="仿宋_GB2312" w:cs="仿宋_GB2312" w:eastAsia="仿宋_GB2312"/>
                <w:sz w:val="18"/>
                <w:color w:val="000000"/>
              </w:rPr>
              <w:t>适用范围：适用于所有区域。</w:t>
            </w:r>
          </w:p>
          <w:p>
            <w:pPr>
              <w:pStyle w:val="null3"/>
              <w:spacing w:before="105" w:after="105"/>
              <w:ind w:firstLine="480"/>
              <w:jc w:val="left"/>
            </w:pPr>
            <w:r>
              <w:rPr>
                <w:rFonts w:ascii="仿宋_GB2312" w:hAnsi="仿宋_GB2312" w:cs="仿宋_GB2312" w:eastAsia="仿宋_GB2312"/>
                <w:sz w:val="18"/>
                <w:color w:val="000000"/>
              </w:rPr>
              <w:t>作业要求：就地烧毁采伐清理的枯死松木及直径超过</w:t>
            </w:r>
            <w:r>
              <w:rPr>
                <w:rFonts w:ascii="仿宋_GB2312" w:hAnsi="仿宋_GB2312" w:cs="仿宋_GB2312" w:eastAsia="仿宋_GB2312"/>
                <w:sz w:val="18"/>
                <w:color w:val="000000"/>
              </w:rPr>
              <w:t>1厘米的枝丫，焚烧现场要实行全过程旁站式监管，确保用火安全。在防火期内和可能存在火灾隐患的区域，要在严格遵守当地森林防火有关要求的前提下，采取烧毁处理。</w:t>
            </w:r>
          </w:p>
          <w:p>
            <w:pPr>
              <w:pStyle w:val="null3"/>
              <w:spacing w:before="105" w:after="105"/>
              <w:ind w:firstLine="48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2）钢丝网罩处理</w:t>
            </w:r>
          </w:p>
          <w:p>
            <w:pPr>
              <w:pStyle w:val="null3"/>
              <w:spacing w:before="105" w:after="105"/>
              <w:ind w:firstLine="480"/>
              <w:jc w:val="left"/>
            </w:pPr>
            <w:r>
              <w:rPr>
                <w:rFonts w:ascii="仿宋_GB2312" w:hAnsi="仿宋_GB2312" w:cs="仿宋_GB2312" w:eastAsia="仿宋_GB2312"/>
                <w:sz w:val="18"/>
                <w:color w:val="000000"/>
              </w:rPr>
              <w:t>适用范围：山高坡陡、不通道路、人迹罕至，且不具备粉碎（削片）、旋切、烧毁等除害处理条件的疫情除治区域。作业要求：使用钢丝直径</w:t>
            </w:r>
            <w:r>
              <w:rPr>
                <w:rFonts w:ascii="仿宋_GB2312" w:hAnsi="仿宋_GB2312" w:cs="仿宋_GB2312" w:eastAsia="仿宋_GB2312"/>
                <w:sz w:val="18"/>
                <w:color w:val="000000"/>
              </w:rPr>
              <w:t>≥0.17毫米，网目数≥16目的锻压钢丝网罩严密包裹采伐清理的枯死松木及直径超过1厘米的枝丫，并进行严密锁边，不定期安排人员进行上山巡查。</w:t>
            </w:r>
          </w:p>
          <w:p>
            <w:pPr>
              <w:pStyle w:val="null3"/>
              <w:spacing w:before="105" w:after="105"/>
              <w:ind w:firstLine="482"/>
              <w:jc w:val="left"/>
            </w:pPr>
            <w:r>
              <w:rPr>
                <w:rFonts w:ascii="仿宋_GB2312" w:hAnsi="仿宋_GB2312" w:cs="仿宋_GB2312" w:eastAsia="仿宋_GB2312"/>
                <w:sz w:val="18"/>
                <w:b/>
                <w:color w:val="000000"/>
              </w:rPr>
              <w:t>11.固定标准地</w:t>
            </w:r>
          </w:p>
          <w:p>
            <w:pPr>
              <w:pStyle w:val="null3"/>
              <w:spacing w:before="105" w:after="105"/>
              <w:ind w:firstLine="480"/>
              <w:jc w:val="left"/>
            </w:pPr>
            <w:r>
              <w:rPr>
                <w:rFonts w:ascii="仿宋_GB2312" w:hAnsi="仿宋_GB2312" w:cs="仿宋_GB2312" w:eastAsia="仿宋_GB2312"/>
                <w:sz w:val="18"/>
                <w:color w:val="000000"/>
              </w:rPr>
              <w:t>本次森林抚育布设固定标准地共</w:t>
            </w:r>
            <w:r>
              <w:rPr>
                <w:rFonts w:ascii="仿宋_GB2312" w:hAnsi="仿宋_GB2312" w:cs="仿宋_GB2312" w:eastAsia="仿宋_GB2312"/>
                <w:sz w:val="18"/>
                <w:color w:val="000000"/>
              </w:rPr>
              <w:t>5组，每组标准地包含抚育作业标准地和不作业对照标准地各一个，每个标准地面积为1亩，为绩效目标生态效益和持续性评价提供数据支撑。每组标准地林分因子、立地条件基本相同。5组标准地分别位于4小班、9小班、15小班、22小班和34小班。</w:t>
            </w:r>
          </w:p>
          <w:p>
            <w:pPr>
              <w:pStyle w:val="null3"/>
              <w:spacing w:before="105" w:after="105"/>
              <w:ind w:firstLine="482"/>
              <w:jc w:val="left"/>
            </w:pPr>
            <w:r>
              <w:rPr>
                <w:rFonts w:ascii="仿宋_GB2312" w:hAnsi="仿宋_GB2312" w:cs="仿宋_GB2312" w:eastAsia="仿宋_GB2312"/>
                <w:sz w:val="18"/>
                <w:b/>
                <w:color w:val="000000"/>
              </w:rPr>
              <w:t>12配套设施设计</w:t>
            </w:r>
          </w:p>
          <w:p>
            <w:pPr>
              <w:pStyle w:val="null3"/>
              <w:spacing w:before="105" w:after="105"/>
              <w:ind w:firstLine="482"/>
              <w:jc w:val="left"/>
            </w:pPr>
            <w:r>
              <w:rPr>
                <w:rFonts w:ascii="仿宋_GB2312" w:hAnsi="仿宋_GB2312" w:cs="仿宋_GB2312" w:eastAsia="仿宋_GB2312"/>
                <w:sz w:val="18"/>
                <w:b/>
                <w:color w:val="000000"/>
              </w:rPr>
              <w:t>12.1宣传牌</w:t>
            </w:r>
          </w:p>
          <w:p>
            <w:pPr>
              <w:pStyle w:val="null3"/>
              <w:spacing w:before="105" w:after="105"/>
              <w:ind w:firstLine="480"/>
              <w:jc w:val="left"/>
            </w:pPr>
            <w:r>
              <w:rPr>
                <w:rFonts w:ascii="仿宋_GB2312" w:hAnsi="仿宋_GB2312" w:cs="仿宋_GB2312" w:eastAsia="仿宋_GB2312"/>
                <w:sz w:val="18"/>
                <w:color w:val="000000"/>
              </w:rPr>
              <w:t>设计建设项目宣传牌一面，为</w:t>
            </w:r>
            <w:r>
              <w:rPr>
                <w:rFonts w:ascii="仿宋_GB2312" w:hAnsi="仿宋_GB2312" w:cs="仿宋_GB2312" w:eastAsia="仿宋_GB2312"/>
                <w:sz w:val="18"/>
                <w:color w:val="000000"/>
              </w:rPr>
              <w:t>2025年度森林修复项目的标志性展示点。通过宣传牌上的信息展示，有效传达森林修复项目的目标、意义、成果等内容，增强公众对项目的了解。</w:t>
            </w:r>
          </w:p>
          <w:p>
            <w:pPr>
              <w:pStyle w:val="null3"/>
              <w:spacing w:before="105" w:after="105"/>
              <w:ind w:firstLine="480"/>
              <w:jc w:val="left"/>
            </w:pPr>
            <w:r>
              <w:rPr>
                <w:rFonts w:ascii="仿宋_GB2312" w:hAnsi="仿宋_GB2312" w:cs="仿宋_GB2312" w:eastAsia="仿宋_GB2312"/>
                <w:sz w:val="18"/>
                <w:color w:val="000000"/>
              </w:rPr>
              <w:t>1、建设地点</w:t>
            </w:r>
          </w:p>
          <w:p>
            <w:pPr>
              <w:pStyle w:val="null3"/>
              <w:spacing w:before="105" w:after="105"/>
              <w:ind w:firstLine="480"/>
              <w:jc w:val="left"/>
            </w:pPr>
            <w:r>
              <w:rPr>
                <w:rFonts w:ascii="仿宋_GB2312" w:hAnsi="仿宋_GB2312" w:cs="仿宋_GB2312" w:eastAsia="仿宋_GB2312"/>
                <w:sz w:val="18"/>
                <w:color w:val="000000"/>
              </w:rPr>
              <w:t>宣传牌建设地点设计于</w:t>
            </w:r>
            <w:r>
              <w:rPr>
                <w:rFonts w:ascii="仿宋_GB2312" w:hAnsi="仿宋_GB2312" w:cs="仿宋_GB2312" w:eastAsia="仿宋_GB2312"/>
                <w:sz w:val="18"/>
                <w:color w:val="000000"/>
              </w:rPr>
              <w:t>27林班29小班林区公路旁，初定宣传牌坐标为：X=366210，Y=3694400，施工阶段可根据现场情况调整位置。</w:t>
            </w:r>
          </w:p>
          <w:p>
            <w:pPr>
              <w:pStyle w:val="null3"/>
              <w:spacing w:before="105" w:after="105"/>
              <w:ind w:firstLine="480"/>
              <w:jc w:val="left"/>
            </w:pPr>
            <w:r>
              <w:rPr>
                <w:rFonts w:ascii="仿宋_GB2312" w:hAnsi="仿宋_GB2312" w:cs="仿宋_GB2312" w:eastAsia="仿宋_GB2312"/>
                <w:sz w:val="18"/>
                <w:color w:val="000000"/>
              </w:rPr>
              <w:t>2、材质和规格：钢架结构，版面规格为2×3m，距地面1m高。</w:t>
            </w:r>
          </w:p>
          <w:p>
            <w:pPr>
              <w:pStyle w:val="null3"/>
              <w:spacing w:before="105" w:after="105"/>
              <w:ind w:firstLine="480"/>
              <w:jc w:val="left"/>
            </w:pPr>
            <w:r>
              <w:rPr>
                <w:rFonts w:ascii="仿宋_GB2312" w:hAnsi="仿宋_GB2312" w:cs="仿宋_GB2312" w:eastAsia="仿宋_GB2312"/>
                <w:sz w:val="18"/>
                <w:color w:val="000000"/>
              </w:rPr>
              <w:t>3、信息展示：版面上用较大字体标注“汉中市勉县2025年中央财政第二批森林修复项目”标题，下方详细介绍项目的工程名称、建设内容、建设规模、建设地点、建设年限、建设单位、项目主管单位、设计单位、工程总投资、资金来源、工程效益等。</w:t>
            </w:r>
          </w:p>
          <w:p>
            <w:pPr>
              <w:pStyle w:val="null3"/>
              <w:spacing w:before="105" w:after="105"/>
              <w:ind w:firstLine="482"/>
              <w:jc w:val="left"/>
            </w:pPr>
            <w:r>
              <w:rPr>
                <w:rFonts w:ascii="仿宋_GB2312" w:hAnsi="仿宋_GB2312" w:cs="仿宋_GB2312" w:eastAsia="仿宋_GB2312"/>
                <w:sz w:val="18"/>
                <w:b/>
                <w:color w:val="000000"/>
              </w:rPr>
              <w:t>12.2小班标识牌</w:t>
            </w:r>
          </w:p>
          <w:p>
            <w:pPr>
              <w:pStyle w:val="null3"/>
              <w:spacing w:before="105" w:after="105"/>
              <w:ind w:firstLine="480"/>
              <w:jc w:val="left"/>
            </w:pPr>
            <w:r>
              <w:rPr>
                <w:rFonts w:ascii="仿宋_GB2312" w:hAnsi="仿宋_GB2312" w:cs="仿宋_GB2312" w:eastAsia="仿宋_GB2312"/>
                <w:sz w:val="18"/>
                <w:color w:val="000000"/>
              </w:rPr>
              <w:t>设计在每个小班显著位置设置标识牌，准确标注项目名称、林班号、小班号、小班面积、抚育方式等关键信息，提升森林修复项目管理的科学性与规范化水平。</w:t>
            </w:r>
          </w:p>
          <w:p>
            <w:pPr>
              <w:pStyle w:val="null3"/>
              <w:spacing w:before="105" w:after="105"/>
              <w:ind w:firstLine="480"/>
              <w:jc w:val="left"/>
            </w:pPr>
            <w:r>
              <w:rPr>
                <w:rFonts w:ascii="仿宋_GB2312" w:hAnsi="仿宋_GB2312" w:cs="仿宋_GB2312" w:eastAsia="仿宋_GB2312"/>
                <w:sz w:val="18"/>
                <w:color w:val="000000"/>
              </w:rPr>
              <w:t>1、安装位置选择：在每个小班的边缘，选择地势开阔、无遮挡且易于观察的位置，确保从多个角度都能清晰看到标识牌。</w:t>
            </w:r>
          </w:p>
          <w:p>
            <w:pPr>
              <w:pStyle w:val="null3"/>
              <w:spacing w:before="105" w:after="105"/>
              <w:ind w:firstLine="480"/>
              <w:jc w:val="left"/>
            </w:pPr>
            <w:r>
              <w:rPr>
                <w:rFonts w:ascii="仿宋_GB2312" w:hAnsi="仿宋_GB2312" w:cs="仿宋_GB2312" w:eastAsia="仿宋_GB2312"/>
                <w:sz w:val="18"/>
                <w:color w:val="000000"/>
              </w:rPr>
              <w:t>2、材质：采用防腐材质，确保在户外环境下耐用且不易损坏。</w:t>
            </w:r>
          </w:p>
          <w:p>
            <w:pPr>
              <w:pStyle w:val="null3"/>
              <w:spacing w:before="105" w:after="105"/>
              <w:ind w:firstLine="480"/>
              <w:jc w:val="left"/>
            </w:pPr>
            <w:r>
              <w:rPr>
                <w:rFonts w:ascii="仿宋_GB2312" w:hAnsi="仿宋_GB2312" w:cs="仿宋_GB2312" w:eastAsia="仿宋_GB2312"/>
                <w:sz w:val="18"/>
                <w:color w:val="000000"/>
              </w:rPr>
              <w:t>3、尺寸：长60cm，宽40cm，厚1cm。</w:t>
            </w:r>
          </w:p>
          <w:p>
            <w:pPr>
              <w:pStyle w:val="null3"/>
              <w:spacing w:before="105" w:after="105"/>
              <w:ind w:firstLine="480"/>
              <w:jc w:val="left"/>
            </w:pPr>
            <w:r>
              <w:rPr>
                <w:rFonts w:ascii="仿宋_GB2312" w:hAnsi="仿宋_GB2312" w:cs="仿宋_GB2312" w:eastAsia="仿宋_GB2312"/>
                <w:sz w:val="18"/>
                <w:color w:val="000000"/>
              </w:rPr>
              <w:t>4、颜色：底色为米白色，文字颜色为深绿色，与森林环境相融合。</w:t>
            </w:r>
          </w:p>
          <w:p>
            <w:pPr>
              <w:pStyle w:val="null3"/>
              <w:spacing w:before="105" w:after="105"/>
              <w:ind w:firstLine="480"/>
              <w:jc w:val="left"/>
            </w:pPr>
            <w:r>
              <w:rPr>
                <w:rFonts w:ascii="仿宋_GB2312" w:hAnsi="仿宋_GB2312" w:cs="仿宋_GB2312" w:eastAsia="仿宋_GB2312"/>
                <w:sz w:val="18"/>
                <w:color w:val="000000"/>
              </w:rPr>
              <w:t>5、内容排版：</w:t>
            </w:r>
          </w:p>
          <w:p>
            <w:pPr>
              <w:pStyle w:val="null3"/>
              <w:spacing w:before="105" w:after="105"/>
              <w:ind w:firstLine="480"/>
              <w:jc w:val="left"/>
            </w:pPr>
            <w:r>
              <w:rPr>
                <w:rFonts w:ascii="仿宋_GB2312" w:hAnsi="仿宋_GB2312" w:cs="仿宋_GB2312" w:eastAsia="仿宋_GB2312"/>
                <w:sz w:val="18"/>
                <w:color w:val="000000"/>
              </w:rPr>
              <w:t>顶端用较大字体标注</w:t>
            </w:r>
            <w:r>
              <w:rPr>
                <w:rFonts w:ascii="仿宋_GB2312" w:hAnsi="仿宋_GB2312" w:cs="仿宋_GB2312" w:eastAsia="仿宋_GB2312"/>
                <w:sz w:val="18"/>
                <w:color w:val="000000"/>
              </w:rPr>
              <w:t>“森林抚育项目”。</w:t>
            </w:r>
          </w:p>
          <w:p>
            <w:pPr>
              <w:pStyle w:val="null3"/>
              <w:spacing w:before="105" w:after="105"/>
              <w:ind w:firstLine="480"/>
              <w:jc w:val="left"/>
            </w:pPr>
            <w:r>
              <w:rPr>
                <w:rFonts w:ascii="仿宋_GB2312" w:hAnsi="仿宋_GB2312" w:cs="仿宋_GB2312" w:eastAsia="仿宋_GB2312"/>
                <w:sz w:val="18"/>
                <w:color w:val="000000"/>
              </w:rPr>
              <w:t>第二行写</w:t>
            </w:r>
            <w:r>
              <w:rPr>
                <w:rFonts w:ascii="仿宋_GB2312" w:hAnsi="仿宋_GB2312" w:cs="仿宋_GB2312" w:eastAsia="仿宋_GB2312"/>
                <w:sz w:val="18"/>
                <w:color w:val="000000"/>
              </w:rPr>
              <w:t>“林班号：[具体林班号]”。</w:t>
            </w:r>
          </w:p>
          <w:p>
            <w:pPr>
              <w:pStyle w:val="null3"/>
              <w:spacing w:before="105" w:after="105"/>
              <w:ind w:firstLine="480"/>
              <w:jc w:val="left"/>
            </w:pPr>
            <w:r>
              <w:rPr>
                <w:rFonts w:ascii="仿宋_GB2312" w:hAnsi="仿宋_GB2312" w:cs="仿宋_GB2312" w:eastAsia="仿宋_GB2312"/>
                <w:sz w:val="18"/>
                <w:color w:val="000000"/>
              </w:rPr>
              <w:t>第三行写</w:t>
            </w:r>
            <w:r>
              <w:rPr>
                <w:rFonts w:ascii="仿宋_GB2312" w:hAnsi="仿宋_GB2312" w:cs="仿宋_GB2312" w:eastAsia="仿宋_GB2312"/>
                <w:sz w:val="18"/>
                <w:color w:val="000000"/>
              </w:rPr>
              <w:t>“小班号：[具体小班号]”。</w:t>
            </w:r>
          </w:p>
          <w:p>
            <w:pPr>
              <w:pStyle w:val="null3"/>
              <w:spacing w:before="105" w:after="105"/>
              <w:ind w:firstLine="480"/>
              <w:jc w:val="left"/>
            </w:pPr>
            <w:r>
              <w:rPr>
                <w:rFonts w:ascii="仿宋_GB2312" w:hAnsi="仿宋_GB2312" w:cs="仿宋_GB2312" w:eastAsia="仿宋_GB2312"/>
                <w:sz w:val="18"/>
                <w:color w:val="000000"/>
              </w:rPr>
              <w:t>第四行写</w:t>
            </w:r>
            <w:r>
              <w:rPr>
                <w:rFonts w:ascii="仿宋_GB2312" w:hAnsi="仿宋_GB2312" w:cs="仿宋_GB2312" w:eastAsia="仿宋_GB2312"/>
                <w:sz w:val="18"/>
                <w:color w:val="000000"/>
              </w:rPr>
              <w:t>“小班面积：[X]亩”。</w:t>
            </w:r>
          </w:p>
          <w:p>
            <w:pPr>
              <w:pStyle w:val="null3"/>
              <w:spacing w:before="105" w:after="105"/>
              <w:ind w:firstLine="480"/>
              <w:jc w:val="left"/>
            </w:pPr>
            <w:r>
              <w:rPr>
                <w:rFonts w:ascii="仿宋_GB2312" w:hAnsi="仿宋_GB2312" w:cs="仿宋_GB2312" w:eastAsia="仿宋_GB2312"/>
                <w:sz w:val="18"/>
                <w:color w:val="000000"/>
              </w:rPr>
              <w:t>第五行写</w:t>
            </w:r>
            <w:r>
              <w:rPr>
                <w:rFonts w:ascii="仿宋_GB2312" w:hAnsi="仿宋_GB2312" w:cs="仿宋_GB2312" w:eastAsia="仿宋_GB2312"/>
                <w:sz w:val="18"/>
                <w:color w:val="000000"/>
              </w:rPr>
              <w:t>“抚育方式”。</w:t>
            </w:r>
          </w:p>
          <w:p>
            <w:pPr>
              <w:pStyle w:val="null3"/>
              <w:spacing w:before="105" w:after="105"/>
              <w:ind w:firstLine="480"/>
              <w:jc w:val="left"/>
            </w:pPr>
            <w:r>
              <w:rPr>
                <w:rFonts w:ascii="仿宋_GB2312" w:hAnsi="仿宋_GB2312" w:cs="仿宋_GB2312" w:eastAsia="仿宋_GB2312"/>
                <w:sz w:val="18"/>
                <w:color w:val="000000"/>
              </w:rPr>
              <w:t>6、安装方式：</w:t>
            </w:r>
          </w:p>
          <w:p>
            <w:pPr>
              <w:pStyle w:val="null3"/>
              <w:spacing w:before="105" w:after="105"/>
              <w:ind w:firstLine="480"/>
              <w:jc w:val="left"/>
            </w:pPr>
            <w:r>
              <w:rPr>
                <w:rFonts w:ascii="仿宋_GB2312" w:hAnsi="仿宋_GB2312" w:cs="仿宋_GB2312" w:eastAsia="仿宋_GB2312"/>
                <w:sz w:val="18"/>
                <w:color w:val="000000"/>
              </w:rPr>
              <w:t>将小班标识牌固定于小班边缘地势开阔、无遮挡且易于观察的位置的树干上，用钉子钉牢。</w:t>
            </w:r>
          </w:p>
          <w:p>
            <w:pPr>
              <w:pStyle w:val="null3"/>
              <w:spacing w:before="105" w:after="105"/>
              <w:ind w:firstLine="482"/>
              <w:jc w:val="left"/>
            </w:pPr>
            <w:r>
              <w:rPr>
                <w:rFonts w:ascii="仿宋_GB2312" w:hAnsi="仿宋_GB2312" w:cs="仿宋_GB2312" w:eastAsia="仿宋_GB2312"/>
                <w:sz w:val="18"/>
                <w:b/>
                <w:color w:val="000000"/>
              </w:rPr>
              <w:t>12.3固定标准地标识牌</w:t>
            </w:r>
          </w:p>
          <w:p>
            <w:pPr>
              <w:pStyle w:val="null3"/>
              <w:spacing w:before="105" w:after="105"/>
              <w:ind w:firstLine="480"/>
              <w:jc w:val="left"/>
            </w:pPr>
            <w:r>
              <w:rPr>
                <w:rFonts w:ascii="仿宋_GB2312" w:hAnsi="仿宋_GB2312" w:cs="仿宋_GB2312" w:eastAsia="仿宋_GB2312"/>
                <w:sz w:val="18"/>
                <w:color w:val="000000"/>
              </w:rPr>
              <w:t>在每个对照标准地显著位置设置标准地标识牌，标注</w:t>
            </w:r>
            <w:r>
              <w:rPr>
                <w:rFonts w:ascii="仿宋_GB2312" w:hAnsi="仿宋_GB2312" w:cs="仿宋_GB2312" w:eastAsia="仿宋_GB2312"/>
                <w:sz w:val="18"/>
                <w:color w:val="000000"/>
              </w:rPr>
              <w:t>“抚育标准地”或“对照标准地”、林班号、小班号、标准地面积、抚育标准地还应标注抚育方式、抚育时间等关键信息。</w:t>
            </w:r>
          </w:p>
          <w:p>
            <w:pPr>
              <w:pStyle w:val="null3"/>
              <w:spacing w:before="105" w:after="105"/>
              <w:ind w:firstLine="480"/>
              <w:jc w:val="left"/>
            </w:pPr>
            <w:r>
              <w:rPr>
                <w:rFonts w:ascii="仿宋_GB2312" w:hAnsi="仿宋_GB2312" w:cs="仿宋_GB2312" w:eastAsia="仿宋_GB2312"/>
                <w:sz w:val="18"/>
                <w:color w:val="000000"/>
              </w:rPr>
              <w:t>1、安装位置选择：在每个标准地的边缘，选择无遮挡且易于观察的位置，确保从多个角度都能清晰看到标识牌。</w:t>
            </w:r>
          </w:p>
          <w:p>
            <w:pPr>
              <w:pStyle w:val="null3"/>
              <w:spacing w:before="105" w:after="105"/>
              <w:ind w:firstLine="480"/>
              <w:jc w:val="left"/>
            </w:pPr>
            <w:r>
              <w:rPr>
                <w:rFonts w:ascii="仿宋_GB2312" w:hAnsi="仿宋_GB2312" w:cs="仿宋_GB2312" w:eastAsia="仿宋_GB2312"/>
                <w:sz w:val="18"/>
                <w:color w:val="000000"/>
              </w:rPr>
              <w:t>2、材质：采用防腐材质，确保在户外环境下耐用且不易损坏。</w:t>
            </w:r>
          </w:p>
          <w:p>
            <w:pPr>
              <w:pStyle w:val="null3"/>
              <w:spacing w:before="105" w:after="105"/>
              <w:ind w:firstLine="480"/>
              <w:jc w:val="left"/>
            </w:pPr>
            <w:r>
              <w:rPr>
                <w:rFonts w:ascii="仿宋_GB2312" w:hAnsi="仿宋_GB2312" w:cs="仿宋_GB2312" w:eastAsia="仿宋_GB2312"/>
                <w:sz w:val="18"/>
                <w:color w:val="000000"/>
              </w:rPr>
              <w:t>3、尺寸：长60cm，宽40cm，厚1cm。</w:t>
            </w:r>
          </w:p>
          <w:p>
            <w:pPr>
              <w:pStyle w:val="null3"/>
              <w:spacing w:before="105" w:after="105"/>
              <w:ind w:firstLine="480"/>
              <w:jc w:val="left"/>
            </w:pPr>
            <w:r>
              <w:rPr>
                <w:rFonts w:ascii="仿宋_GB2312" w:hAnsi="仿宋_GB2312" w:cs="仿宋_GB2312" w:eastAsia="仿宋_GB2312"/>
                <w:sz w:val="18"/>
                <w:color w:val="000000"/>
              </w:rPr>
              <w:t>4、颜色：底色为米白色，文字颜色为深绿色，与森林环境相融合。</w:t>
            </w:r>
          </w:p>
          <w:p>
            <w:pPr>
              <w:pStyle w:val="null3"/>
              <w:spacing w:before="105" w:after="105"/>
              <w:ind w:firstLine="480"/>
              <w:jc w:val="left"/>
            </w:pPr>
            <w:r>
              <w:rPr>
                <w:rFonts w:ascii="仿宋_GB2312" w:hAnsi="仿宋_GB2312" w:cs="仿宋_GB2312" w:eastAsia="仿宋_GB2312"/>
                <w:sz w:val="18"/>
                <w:color w:val="000000"/>
              </w:rPr>
              <w:t>5、内容排版：</w:t>
            </w:r>
          </w:p>
          <w:p>
            <w:pPr>
              <w:pStyle w:val="null3"/>
              <w:spacing w:before="105" w:after="105"/>
              <w:ind w:firstLine="480"/>
              <w:jc w:val="left"/>
            </w:pPr>
            <w:r>
              <w:rPr>
                <w:rFonts w:ascii="仿宋_GB2312" w:hAnsi="仿宋_GB2312" w:cs="仿宋_GB2312" w:eastAsia="仿宋_GB2312"/>
                <w:sz w:val="18"/>
                <w:color w:val="000000"/>
              </w:rPr>
              <w:t>顶端用较大字体标注</w:t>
            </w:r>
            <w:r>
              <w:rPr>
                <w:rFonts w:ascii="仿宋_GB2312" w:hAnsi="仿宋_GB2312" w:cs="仿宋_GB2312" w:eastAsia="仿宋_GB2312"/>
                <w:sz w:val="18"/>
                <w:color w:val="000000"/>
              </w:rPr>
              <w:t>“抚育标准地”或“对照标准地”。</w:t>
            </w:r>
          </w:p>
          <w:p>
            <w:pPr>
              <w:pStyle w:val="null3"/>
              <w:spacing w:before="105" w:after="105"/>
              <w:ind w:firstLine="480"/>
              <w:jc w:val="left"/>
            </w:pPr>
            <w:r>
              <w:rPr>
                <w:rFonts w:ascii="仿宋_GB2312" w:hAnsi="仿宋_GB2312" w:cs="仿宋_GB2312" w:eastAsia="仿宋_GB2312"/>
                <w:sz w:val="18"/>
                <w:color w:val="000000"/>
              </w:rPr>
              <w:t>第二行写</w:t>
            </w:r>
            <w:r>
              <w:rPr>
                <w:rFonts w:ascii="仿宋_GB2312" w:hAnsi="仿宋_GB2312" w:cs="仿宋_GB2312" w:eastAsia="仿宋_GB2312"/>
                <w:sz w:val="18"/>
                <w:color w:val="000000"/>
              </w:rPr>
              <w:t>“林班号-小班号”。</w:t>
            </w:r>
          </w:p>
          <w:p>
            <w:pPr>
              <w:pStyle w:val="null3"/>
              <w:spacing w:before="105" w:after="105"/>
              <w:ind w:firstLine="480"/>
              <w:jc w:val="left"/>
            </w:pPr>
            <w:r>
              <w:rPr>
                <w:rFonts w:ascii="仿宋_GB2312" w:hAnsi="仿宋_GB2312" w:cs="仿宋_GB2312" w:eastAsia="仿宋_GB2312"/>
                <w:sz w:val="18"/>
                <w:color w:val="000000"/>
              </w:rPr>
              <w:t>第三行写</w:t>
            </w:r>
            <w:r>
              <w:rPr>
                <w:rFonts w:ascii="仿宋_GB2312" w:hAnsi="仿宋_GB2312" w:cs="仿宋_GB2312" w:eastAsia="仿宋_GB2312"/>
                <w:sz w:val="18"/>
                <w:color w:val="000000"/>
              </w:rPr>
              <w:t>“面积：1.0亩”。</w:t>
            </w:r>
          </w:p>
          <w:p>
            <w:pPr>
              <w:pStyle w:val="null3"/>
              <w:spacing w:before="105" w:after="105"/>
              <w:ind w:firstLine="480"/>
              <w:jc w:val="left"/>
            </w:pPr>
            <w:r>
              <w:rPr>
                <w:rFonts w:ascii="仿宋_GB2312" w:hAnsi="仿宋_GB2312" w:cs="仿宋_GB2312" w:eastAsia="仿宋_GB2312"/>
                <w:sz w:val="18"/>
                <w:color w:val="000000"/>
              </w:rPr>
              <w:t>第四行标注：抚育方式。</w:t>
            </w:r>
          </w:p>
          <w:p>
            <w:pPr>
              <w:pStyle w:val="null3"/>
              <w:spacing w:before="105" w:after="105"/>
              <w:ind w:firstLine="480"/>
              <w:jc w:val="left"/>
            </w:pPr>
            <w:r>
              <w:rPr>
                <w:rFonts w:ascii="仿宋_GB2312" w:hAnsi="仿宋_GB2312" w:cs="仿宋_GB2312" w:eastAsia="仿宋_GB2312"/>
                <w:sz w:val="18"/>
                <w:color w:val="000000"/>
              </w:rPr>
              <w:t>第五行标注：标准地设置时间。</w:t>
            </w:r>
          </w:p>
          <w:p>
            <w:pPr>
              <w:pStyle w:val="null3"/>
              <w:spacing w:before="105" w:after="105"/>
              <w:ind w:firstLine="480"/>
              <w:jc w:val="left"/>
            </w:pPr>
            <w:r>
              <w:rPr>
                <w:rFonts w:ascii="仿宋_GB2312" w:hAnsi="仿宋_GB2312" w:cs="仿宋_GB2312" w:eastAsia="仿宋_GB2312"/>
                <w:sz w:val="18"/>
                <w:color w:val="000000"/>
              </w:rPr>
              <w:t>6、安装方式：</w:t>
            </w:r>
          </w:p>
          <w:p>
            <w:pPr>
              <w:pStyle w:val="null3"/>
              <w:spacing w:before="105" w:after="105"/>
              <w:ind w:firstLine="480"/>
              <w:jc w:val="left"/>
            </w:pPr>
            <w:r>
              <w:rPr>
                <w:rFonts w:ascii="仿宋_GB2312" w:hAnsi="仿宋_GB2312" w:cs="仿宋_GB2312" w:eastAsia="仿宋_GB2312"/>
                <w:sz w:val="18"/>
                <w:color w:val="000000"/>
              </w:rPr>
              <w:t>将小班标识牌固定于标准地边缘地势开阔、无遮挡且易于观察的位置的树干上，用钉子钉牢。</w:t>
            </w:r>
          </w:p>
          <w:p>
            <w:pPr>
              <w:pStyle w:val="null3"/>
              <w:spacing w:before="105" w:after="105"/>
              <w:ind w:firstLine="482"/>
              <w:jc w:val="left"/>
            </w:pPr>
            <w:r>
              <w:rPr>
                <w:rFonts w:ascii="仿宋_GB2312" w:hAnsi="仿宋_GB2312" w:cs="仿宋_GB2312" w:eastAsia="仿宋_GB2312"/>
                <w:sz w:val="18"/>
                <w:b/>
                <w:color w:val="000000"/>
              </w:rPr>
              <w:t>13.森林修复示范林建设</w:t>
            </w:r>
          </w:p>
          <w:p>
            <w:pPr>
              <w:pStyle w:val="null3"/>
              <w:spacing w:before="105" w:after="105"/>
              <w:ind w:firstLine="480"/>
              <w:jc w:val="left"/>
            </w:pPr>
            <w:r>
              <w:rPr>
                <w:rFonts w:ascii="仿宋_GB2312" w:hAnsi="仿宋_GB2312" w:cs="仿宋_GB2312" w:eastAsia="仿宋_GB2312"/>
                <w:sz w:val="18"/>
                <w:color w:val="000000"/>
              </w:rPr>
              <w:t>1、示范林选择</w:t>
            </w:r>
          </w:p>
          <w:p>
            <w:pPr>
              <w:pStyle w:val="null3"/>
              <w:spacing w:before="105" w:after="105"/>
              <w:ind w:firstLine="480"/>
              <w:jc w:val="left"/>
            </w:pPr>
            <w:r>
              <w:rPr>
                <w:rFonts w:ascii="仿宋_GB2312" w:hAnsi="仿宋_GB2312" w:cs="仿宋_GB2312" w:eastAsia="仿宋_GB2312"/>
                <w:sz w:val="18"/>
                <w:color w:val="000000"/>
              </w:rPr>
              <w:t>选择交通便利、林相整齐、集中连片的</w:t>
            </w:r>
            <w:r>
              <w:rPr>
                <w:rFonts w:ascii="仿宋_GB2312" w:hAnsi="仿宋_GB2312" w:cs="仿宋_GB2312" w:eastAsia="仿宋_GB2312"/>
                <w:sz w:val="18"/>
                <w:color w:val="000000"/>
              </w:rPr>
              <w:t>17林班16小班、22林班22小班、22林班23小班、27林班28小班、27林班32小班作业面积550.2亩建设森林修复示范林。</w:t>
            </w:r>
          </w:p>
          <w:p>
            <w:pPr>
              <w:pStyle w:val="null3"/>
              <w:spacing w:before="105" w:after="105"/>
              <w:ind w:firstLine="480"/>
              <w:jc w:val="left"/>
            </w:pPr>
            <w:r>
              <w:rPr>
                <w:rFonts w:ascii="仿宋_GB2312" w:hAnsi="仿宋_GB2312" w:cs="仿宋_GB2312" w:eastAsia="仿宋_GB2312"/>
                <w:sz w:val="18"/>
                <w:color w:val="000000"/>
              </w:rPr>
              <w:t>2、植被恢复技术</w:t>
            </w:r>
          </w:p>
          <w:p>
            <w:pPr>
              <w:pStyle w:val="null3"/>
              <w:spacing w:before="105" w:after="105"/>
              <w:ind w:firstLine="480"/>
              <w:jc w:val="left"/>
            </w:pPr>
            <w:r>
              <w:rPr>
                <w:rFonts w:ascii="仿宋_GB2312" w:hAnsi="仿宋_GB2312" w:cs="仿宋_GB2312" w:eastAsia="仿宋_GB2312"/>
                <w:sz w:val="18"/>
                <w:color w:val="000000"/>
              </w:rPr>
              <w:t>精准择伐：对压制目标树种的速生乔木进行适度采伐，控制株数强度</w:t>
            </w:r>
            <w:r>
              <w:rPr>
                <w:rFonts w:ascii="仿宋_GB2312" w:hAnsi="仿宋_GB2312" w:cs="仿宋_GB2312" w:eastAsia="仿宋_GB2312"/>
                <w:sz w:val="18"/>
                <w:color w:val="000000"/>
              </w:rPr>
              <w:t>21%，蓄积强度3.1%，确保目标树等珍贵树种获得光照和生长空间，采伐后胸径增幅可达30%以上。</w:t>
            </w:r>
          </w:p>
          <w:p>
            <w:pPr>
              <w:pStyle w:val="null3"/>
              <w:spacing w:before="105" w:after="105"/>
              <w:ind w:firstLine="480"/>
              <w:jc w:val="left"/>
            </w:pPr>
            <w:r>
              <w:rPr>
                <w:rFonts w:ascii="仿宋_GB2312" w:hAnsi="仿宋_GB2312" w:cs="仿宋_GB2312" w:eastAsia="仿宋_GB2312"/>
                <w:sz w:val="18"/>
                <w:color w:val="000000"/>
              </w:rPr>
              <w:t>3、配套保障技术</w:t>
            </w:r>
          </w:p>
          <w:p>
            <w:pPr>
              <w:pStyle w:val="null3"/>
              <w:spacing w:before="105" w:after="105"/>
              <w:ind w:firstLine="480"/>
              <w:jc w:val="left"/>
            </w:pPr>
            <w:r>
              <w:rPr>
                <w:rFonts w:ascii="仿宋_GB2312" w:hAnsi="仿宋_GB2312" w:cs="仿宋_GB2312" w:eastAsia="仿宋_GB2312"/>
                <w:sz w:val="18"/>
                <w:color w:val="000000"/>
              </w:rPr>
              <w:t>生态水源保护：修复区域周边设置缓冲带，控制水土流失，保障林下植被需水；</w:t>
            </w:r>
          </w:p>
          <w:p>
            <w:pPr>
              <w:pStyle w:val="null3"/>
              <w:spacing w:before="105" w:after="105"/>
              <w:ind w:firstLine="480"/>
              <w:jc w:val="left"/>
            </w:pPr>
            <w:r>
              <w:rPr>
                <w:rFonts w:ascii="仿宋_GB2312" w:hAnsi="仿宋_GB2312" w:cs="仿宋_GB2312" w:eastAsia="仿宋_GB2312"/>
                <w:sz w:val="18"/>
                <w:color w:val="000000"/>
              </w:rPr>
              <w:t>生物安全防控：监测外来物种入侵，防止病虫害传播（如松材线虫病），采用生物隔离技术。</w:t>
            </w:r>
          </w:p>
          <w:p>
            <w:pPr>
              <w:pStyle w:val="null3"/>
              <w:ind w:firstLine="482"/>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项目完工组织施工、监理、建设单位三方验收合格后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乙方提供完整施工验收资料并经审计后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中标单位在中标结果公示结束后3个工作日内向代理机构提供纸质版投标文件，投标文件为正本壹份，副本贰份，电子版壹份（响应文件内容须与电子交易平台上传文件内容保持一致）。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主要人员简历表.docx 供应商类似项目业绩一览表.docx 中小企业声明函 残疾人福利性单位声明函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提供近三年（2022年1月1日至今）类似项目业绩，投标文件中附业绩相关证明材料（以加盖公章的合同和中标通知书复印件为准）。每提供一个业绩得2.5分，总分5分；未提供不得分。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项目组成人员中具备林业类相关专业技术职称证书，每提供一名中级（含中级）及以上职称人员证书得3分，总分最高6分；评审依据：拟派项目人员需在响应文件中附相关人员身份证、职称证等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拟投入工具、设备</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一、评审内容:投标人针对本项目提出适用于本项目的工器具配置方案，包括但不限于:①工器具配置方案；②工器具维护方案；③工器具供应保障措施。 二、评审标准:1、完整性:方案全面，对评审内容中的各项要求描述详细；2、可实施性:切合本项目实际情况，实施步骤清晰、合理；3、针对性:方案能够紧扣项目实际情况，内容科学合理。三、赋分(满分9分)①工器具配置方案:每满足一个评审标准，得1分，满分3分；②工器具维护方案:每满足一个评审标准得1分，满分3分； ③工器具供应保障措施:每满足一个评审标准，得1分，满分3分。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出适用于本项目的服务方案。包括但不限于:①项目目标及认知:②总体服务方案以及森林修复具体作业方法(疏伐、生长伐、卫生伐割灌除草、修枝、抚育剩余物处理、宣传牌建设等内容)；③质量保证方案(质量保证体系、质量保证的具体措施等内容)；④实施进度(项目实施进度计划、提供详细的进度计划表或示意图，提供项目进度保障措施等内容)；⑤野外作业安全措施及应急管理方案(森林防火措施、野外作业安全保障措施、野外作业应急管理方案等内容)；⑥生物多样性保护与环境保护措施(生物多样性保护措施、环境保护措施等内容)；⑦项目前期准备、外业调查、内业处理、成果提交等内容是否有创新技术。 二、评审标准:1、完整性:方案全面，对各方面内容中有详细描述;2、合理性:方案实施步骤科学清晰、合理可行;3，针对性:紧扣项目实际情况，能根据采购人的具体要求制定个性化服务方案。 三、赋分(满分60分)①项目目标及认知:每满足一个评审标准，得3分，满分9分;②总体服务方案以及森林修复具体作业方法:每满足一个评审标准，得4分，满分12分；③质量保证方案：每满足一个评审标准，得3分，满分9分: ④实施进度:每满足一个评审标准，得2分，满分6分;⑤野外作业安全措施及应急管理方案:每满足一个评审标准，得2分，满分6分；⑥生物多样性保护与环境保护措施:每满足一个评审标准，得3分，满分9分；⑦项目前期准备、外业调查、内业处理、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适用于本项目的售后服务方案，包括但不限于:①售后服务方案(对森林修复效果的验收、以及出现特殊情况的后期管护等)。二、评审标准:1、完整性:方案全面对评审内容中的各项要求描述详细；2、可实施性:切合本项目实际情况，实施步骤清晰、合理；三、赋分(满分10分)①售后服务方案:每满足一个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详见附件：主要人员简历表.docx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