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120F8">
      <w:pPr>
        <w:spacing w:before="75" w:line="227" w:lineRule="auto"/>
        <w:jc w:val="center"/>
        <w:rPr>
          <w:rFonts w:hint="eastAsia" w:asciiTheme="minorEastAsia" w:hAnsiTheme="minorEastAsia" w:eastAsiaTheme="minorEastAsia" w:cstheme="minorEastAsia"/>
          <w:sz w:val="23"/>
          <w:szCs w:val="23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9"/>
          <w:sz w:val="23"/>
          <w:szCs w:val="23"/>
          <w:highlight w:val="none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采</w:t>
      </w:r>
      <w:r>
        <w:rPr>
          <w:rFonts w:hint="eastAsia" w:asciiTheme="minorEastAsia" w:hAnsiTheme="minorEastAsia" w:eastAsiaTheme="minorEastAsia" w:cstheme="minorEastAsia"/>
          <w:spacing w:val="8"/>
          <w:sz w:val="23"/>
          <w:szCs w:val="23"/>
          <w:highlight w:val="none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购合同</w:t>
      </w:r>
    </w:p>
    <w:p w14:paraId="78E83CAC">
      <w:pPr>
        <w:spacing w:before="50" w:line="227" w:lineRule="auto"/>
        <w:jc w:val="center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24"/>
          <w:sz w:val="21"/>
          <w:szCs w:val="21"/>
          <w:highlight w:val="none"/>
        </w:rPr>
        <w:t>(</w:t>
      </w:r>
      <w:r>
        <w:rPr>
          <w:rFonts w:hint="eastAsia" w:asciiTheme="minorEastAsia" w:hAnsiTheme="minorEastAsia" w:eastAsiaTheme="minorEastAsia" w:cstheme="minorEastAsia"/>
          <w:spacing w:val="17"/>
          <w:sz w:val="21"/>
          <w:szCs w:val="21"/>
          <w:highlight w:val="none"/>
        </w:rPr>
        <w:t>甲乙双方可另行拟定)</w:t>
      </w:r>
    </w:p>
    <w:p w14:paraId="3A2BBA4E">
      <w:pPr>
        <w:spacing w:before="184" w:line="228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合同编号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highlight w:val="none"/>
        </w:rPr>
        <w:t>：</w:t>
      </w:r>
    </w:p>
    <w:p w14:paraId="6F901301">
      <w:pPr>
        <w:spacing w:line="285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501B71E0">
      <w:pPr>
        <w:spacing w:before="76" w:line="227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11"/>
          <w:sz w:val="21"/>
          <w:szCs w:val="21"/>
          <w:highlight w:val="none"/>
        </w:rPr>
        <w:t>买</w: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  <w:highlight w:val="none"/>
        </w:rPr>
        <w:t>方：(以下简称甲方)</w:t>
      </w:r>
    </w:p>
    <w:p w14:paraId="1BA3D0EE">
      <w:pPr>
        <w:spacing w:line="286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155F5AB6">
      <w:pPr>
        <w:spacing w:before="75" w:line="227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10"/>
          <w:sz w:val="21"/>
          <w:szCs w:val="21"/>
          <w:highlight w:val="none"/>
        </w:rPr>
        <w:t>卖方</w:t>
      </w:r>
      <w:r>
        <w:rPr>
          <w:rFonts w:hint="eastAsia" w:asciiTheme="minorEastAsia" w:hAnsiTheme="minorEastAsia" w:eastAsiaTheme="minorEastAsia" w:cstheme="minorEastAsia"/>
          <w:spacing w:val="-5"/>
          <w:sz w:val="21"/>
          <w:szCs w:val="21"/>
          <w:highlight w:val="none"/>
        </w:rPr>
        <w:t>：(以下简称乙方)</w:t>
      </w:r>
    </w:p>
    <w:p w14:paraId="4BF47908">
      <w:pPr>
        <w:spacing w:line="285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6F3C0F16">
      <w:pPr>
        <w:spacing w:before="75" w:line="375" w:lineRule="auto"/>
        <w:ind w:right="813" w:firstLine="452" w:firstLineChars="200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甲方因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需要，就甲方向乙方购置事宜，经双方经协商一致签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订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highlight w:val="none"/>
        </w:rPr>
        <w:t>本合同。</w:t>
      </w:r>
    </w:p>
    <w:p w14:paraId="531A816F">
      <w:pPr>
        <w:spacing w:line="311" w:lineRule="exact"/>
        <w:ind w:firstLine="460" w:firstLineChars="200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0"/>
          <w:position w:val="1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7"/>
          <w:position w:val="1"/>
          <w:sz w:val="21"/>
          <w:szCs w:val="21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spacing w:val="5"/>
          <w:position w:val="1"/>
          <w:sz w:val="21"/>
          <w:szCs w:val="21"/>
          <w:highlight w:val="none"/>
        </w:rPr>
        <w:t>供货范围及价款：</w:t>
      </w:r>
    </w:p>
    <w:tbl>
      <w:tblPr>
        <w:tblStyle w:val="4"/>
        <w:tblpPr w:leftFromText="180" w:rightFromText="180" w:vertAnchor="text" w:horzAnchor="page" w:tblpX="1165" w:tblpY="248"/>
        <w:tblOverlap w:val="never"/>
        <w:tblW w:w="99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825"/>
        <w:gridCol w:w="1124"/>
        <w:gridCol w:w="765"/>
        <w:gridCol w:w="870"/>
        <w:gridCol w:w="1095"/>
        <w:gridCol w:w="1244"/>
        <w:gridCol w:w="1246"/>
        <w:gridCol w:w="1152"/>
        <w:gridCol w:w="819"/>
      </w:tblGrid>
      <w:tr w14:paraId="5BAE9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784" w:type="dxa"/>
            <w:vAlign w:val="top"/>
          </w:tcPr>
          <w:p w14:paraId="32D60546">
            <w:pPr>
              <w:spacing w:before="152" w:line="230" w:lineRule="auto"/>
              <w:ind w:left="115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5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825" w:type="dxa"/>
            <w:vAlign w:val="top"/>
          </w:tcPr>
          <w:p w14:paraId="3F83CCC9">
            <w:pPr>
              <w:spacing w:before="152" w:line="231" w:lineRule="auto"/>
              <w:ind w:left="115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名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0"/>
                <w:szCs w:val="20"/>
                <w:highlight w:val="none"/>
              </w:rPr>
              <w:t>称</w:t>
            </w:r>
          </w:p>
        </w:tc>
        <w:tc>
          <w:tcPr>
            <w:tcW w:w="1124" w:type="dxa"/>
            <w:vAlign w:val="top"/>
          </w:tcPr>
          <w:p w14:paraId="74ED3CFD">
            <w:pPr>
              <w:spacing w:before="153" w:line="228" w:lineRule="auto"/>
              <w:ind w:left="111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0"/>
                <w:szCs w:val="20"/>
                <w:highlight w:val="none"/>
              </w:rPr>
              <w:t>规格型号</w:t>
            </w:r>
          </w:p>
        </w:tc>
        <w:tc>
          <w:tcPr>
            <w:tcW w:w="765" w:type="dxa"/>
            <w:vAlign w:val="top"/>
          </w:tcPr>
          <w:p w14:paraId="46F2EA5A">
            <w:pPr>
              <w:spacing w:before="153" w:line="229" w:lineRule="auto"/>
              <w:ind w:left="114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单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0"/>
                <w:szCs w:val="20"/>
                <w:highlight w:val="none"/>
              </w:rPr>
              <w:t>位</w:t>
            </w:r>
          </w:p>
        </w:tc>
        <w:tc>
          <w:tcPr>
            <w:tcW w:w="870" w:type="dxa"/>
            <w:vAlign w:val="top"/>
          </w:tcPr>
          <w:p w14:paraId="0199C2A4">
            <w:pPr>
              <w:spacing w:before="153" w:line="228" w:lineRule="auto"/>
              <w:ind w:left="114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数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0"/>
                <w:szCs w:val="20"/>
                <w:highlight w:val="none"/>
              </w:rPr>
              <w:t>量</w:t>
            </w:r>
          </w:p>
        </w:tc>
        <w:tc>
          <w:tcPr>
            <w:tcW w:w="1095" w:type="dxa"/>
            <w:vAlign w:val="top"/>
          </w:tcPr>
          <w:p w14:paraId="633B5141">
            <w:pPr>
              <w:spacing w:before="153" w:line="227" w:lineRule="auto"/>
              <w:ind w:left="113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0"/>
                <w:szCs w:val="20"/>
                <w:highlight w:val="none"/>
              </w:rPr>
              <w:t>单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0"/>
                <w:szCs w:val="20"/>
                <w:highlight w:val="none"/>
              </w:rPr>
              <w:t>价(元)</w:t>
            </w:r>
          </w:p>
        </w:tc>
        <w:tc>
          <w:tcPr>
            <w:tcW w:w="1244" w:type="dxa"/>
            <w:vAlign w:val="top"/>
          </w:tcPr>
          <w:p w14:paraId="58CC3B0D">
            <w:pPr>
              <w:spacing w:before="153" w:line="228" w:lineRule="auto"/>
              <w:ind w:left="115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0"/>
                <w:szCs w:val="20"/>
                <w:highlight w:val="none"/>
              </w:rPr>
              <w:t>金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额(元)</w:t>
            </w:r>
          </w:p>
        </w:tc>
        <w:tc>
          <w:tcPr>
            <w:tcW w:w="1246" w:type="dxa"/>
            <w:vAlign w:val="top"/>
          </w:tcPr>
          <w:p w14:paraId="4F6F26F0">
            <w:pPr>
              <w:spacing w:before="153" w:line="229" w:lineRule="auto"/>
              <w:ind w:left="112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5"/>
                <w:sz w:val="20"/>
                <w:szCs w:val="20"/>
                <w:highlight w:val="none"/>
              </w:rPr>
              <w:t>运费(元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)</w:t>
            </w:r>
          </w:p>
        </w:tc>
        <w:tc>
          <w:tcPr>
            <w:tcW w:w="1152" w:type="dxa"/>
            <w:vAlign w:val="top"/>
          </w:tcPr>
          <w:p w14:paraId="0E3A85FE">
            <w:pPr>
              <w:spacing w:before="153" w:line="229" w:lineRule="auto"/>
              <w:ind w:left="115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0"/>
                <w:szCs w:val="20"/>
                <w:highlight w:val="none"/>
              </w:rPr>
              <w:t>合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0"/>
                <w:szCs w:val="20"/>
                <w:highlight w:val="none"/>
              </w:rPr>
              <w:t>计(元)</w:t>
            </w:r>
          </w:p>
        </w:tc>
        <w:tc>
          <w:tcPr>
            <w:tcW w:w="819" w:type="dxa"/>
            <w:vAlign w:val="top"/>
          </w:tcPr>
          <w:p w14:paraId="6F3198A2">
            <w:pPr>
              <w:spacing w:before="152" w:line="230" w:lineRule="auto"/>
              <w:ind w:left="117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备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0"/>
                <w:szCs w:val="20"/>
                <w:highlight w:val="none"/>
              </w:rPr>
              <w:t>注</w:t>
            </w:r>
          </w:p>
        </w:tc>
      </w:tr>
      <w:tr w14:paraId="1BCCC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4" w:type="dxa"/>
            <w:vAlign w:val="top"/>
          </w:tcPr>
          <w:p w14:paraId="424444EC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25" w:type="dxa"/>
            <w:vAlign w:val="top"/>
          </w:tcPr>
          <w:p w14:paraId="0DBB590D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124" w:type="dxa"/>
            <w:vAlign w:val="top"/>
          </w:tcPr>
          <w:p w14:paraId="753543E8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4ED18C08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70" w:type="dxa"/>
            <w:vAlign w:val="top"/>
          </w:tcPr>
          <w:p w14:paraId="67D64671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095" w:type="dxa"/>
            <w:vAlign w:val="top"/>
          </w:tcPr>
          <w:p w14:paraId="499A42E7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244" w:type="dxa"/>
            <w:vAlign w:val="top"/>
          </w:tcPr>
          <w:p w14:paraId="2F9838BC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246" w:type="dxa"/>
            <w:vAlign w:val="top"/>
          </w:tcPr>
          <w:p w14:paraId="56D2658A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152" w:type="dxa"/>
            <w:vAlign w:val="top"/>
          </w:tcPr>
          <w:p w14:paraId="3A525BC3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19" w:type="dxa"/>
            <w:vAlign w:val="top"/>
          </w:tcPr>
          <w:p w14:paraId="336A3E95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</w:tr>
      <w:tr w14:paraId="662D4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4" w:type="dxa"/>
            <w:vAlign w:val="top"/>
          </w:tcPr>
          <w:p w14:paraId="5EA93FF2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25" w:type="dxa"/>
            <w:vAlign w:val="top"/>
          </w:tcPr>
          <w:p w14:paraId="3A1963E7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124" w:type="dxa"/>
            <w:vAlign w:val="top"/>
          </w:tcPr>
          <w:p w14:paraId="13330496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25E3700D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70" w:type="dxa"/>
            <w:vAlign w:val="top"/>
          </w:tcPr>
          <w:p w14:paraId="2310BB8E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095" w:type="dxa"/>
            <w:vAlign w:val="top"/>
          </w:tcPr>
          <w:p w14:paraId="3F864508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244" w:type="dxa"/>
            <w:vAlign w:val="top"/>
          </w:tcPr>
          <w:p w14:paraId="28607CAC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246" w:type="dxa"/>
            <w:vAlign w:val="top"/>
          </w:tcPr>
          <w:p w14:paraId="171F74E5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152" w:type="dxa"/>
            <w:vAlign w:val="top"/>
          </w:tcPr>
          <w:p w14:paraId="1BCA10B9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19" w:type="dxa"/>
            <w:vAlign w:val="top"/>
          </w:tcPr>
          <w:p w14:paraId="0B88784E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</w:tr>
      <w:tr w14:paraId="5A1B3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09" w:type="dxa"/>
            <w:gridSpan w:val="2"/>
            <w:vAlign w:val="top"/>
          </w:tcPr>
          <w:p w14:paraId="08B26ED6">
            <w:pPr>
              <w:spacing w:before="125" w:line="230" w:lineRule="auto"/>
              <w:ind w:left="537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124" w:type="dxa"/>
            <w:vAlign w:val="top"/>
          </w:tcPr>
          <w:p w14:paraId="59B09761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20275EB0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70" w:type="dxa"/>
            <w:vAlign w:val="top"/>
          </w:tcPr>
          <w:p w14:paraId="1034F991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095" w:type="dxa"/>
            <w:vAlign w:val="top"/>
          </w:tcPr>
          <w:p w14:paraId="56570713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244" w:type="dxa"/>
            <w:vAlign w:val="top"/>
          </w:tcPr>
          <w:p w14:paraId="1A8E3EA5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246" w:type="dxa"/>
            <w:vAlign w:val="top"/>
          </w:tcPr>
          <w:p w14:paraId="4E188C99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152" w:type="dxa"/>
            <w:vAlign w:val="top"/>
          </w:tcPr>
          <w:p w14:paraId="17931A3A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19" w:type="dxa"/>
            <w:vAlign w:val="top"/>
          </w:tcPr>
          <w:p w14:paraId="7E651F76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</w:tr>
    </w:tbl>
    <w:p w14:paraId="33C9A386"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0" w:leftChars="0" w:right="0" w:firstLine="495" w:firstLineChars="0"/>
        <w:textAlignment w:val="baseline"/>
        <w:outlineLvl w:val="1"/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none"/>
        </w:rPr>
      </w:pPr>
      <w:bookmarkStart w:id="0" w:name="_Toc3651"/>
      <w:r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none"/>
        </w:rPr>
        <w:t>本合同范围内所供货物总价款为         元（大写人民币     元整）</w:t>
      </w:r>
    </w:p>
    <w:p w14:paraId="7C2A205B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rightChars="0" w:firstLine="360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15"/>
          <w:sz w:val="21"/>
          <w:szCs w:val="21"/>
          <w:highlight w:val="none"/>
        </w:rPr>
        <w:t>二</w:t>
      </w:r>
      <w:r>
        <w:rPr>
          <w:rFonts w:hint="eastAsia" w:asciiTheme="minorEastAsia" w:hAnsiTheme="minorEastAsia" w:eastAsiaTheme="minorEastAsia" w:cstheme="minorEastAsia"/>
          <w:spacing w:val="-11"/>
          <w:sz w:val="21"/>
          <w:szCs w:val="21"/>
          <w:highlight w:val="none"/>
        </w:rPr>
        <w:t>、随货资料</w:t>
      </w:r>
      <w:bookmarkEnd w:id="0"/>
    </w:p>
    <w:p w14:paraId="7015597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9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8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乙方在交货时应向甲方提供一套交货清单、产品合格证等随货资料(如</w:t>
      </w: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有)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，且提供的随货资料必须完整、真实，如无相关(应有)随货资料甲方将不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予</w:t>
      </w: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验收。</w:t>
      </w:r>
    </w:p>
    <w:p w14:paraId="390C375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368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1" w:name="_Toc23772"/>
      <w:r>
        <w:rPr>
          <w:rFonts w:hint="eastAsia" w:asciiTheme="minorEastAsia" w:hAnsiTheme="minorEastAsia" w:eastAsiaTheme="minorEastAsia" w:cstheme="minorEastAsia"/>
          <w:spacing w:val="-13"/>
          <w:sz w:val="21"/>
          <w:szCs w:val="21"/>
          <w:highlight w:val="none"/>
        </w:rPr>
        <w:t>三</w:t>
      </w:r>
      <w:r>
        <w:rPr>
          <w:rFonts w:hint="eastAsia" w:asciiTheme="minorEastAsia" w:hAnsiTheme="minorEastAsia" w:eastAsiaTheme="minorEastAsia" w:cstheme="minorEastAsia"/>
          <w:spacing w:val="-7"/>
          <w:sz w:val="21"/>
          <w:szCs w:val="21"/>
          <w:highlight w:val="none"/>
        </w:rPr>
        <w:t>、合同单价调整</w:t>
      </w:r>
      <w:bookmarkEnd w:id="1"/>
    </w:p>
    <w:p w14:paraId="2D38689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76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4"/>
          <w:sz w:val="21"/>
          <w:szCs w:val="21"/>
          <w:highlight w:val="none"/>
        </w:rPr>
        <w:t>(1)本合同总金额及单价不作调整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。</w:t>
      </w:r>
    </w:p>
    <w:p w14:paraId="1E533AC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28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2" w:name="_Toc25719"/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四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本合同所供货物的交货时间、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交货地点及交货验收：</w:t>
      </w:r>
      <w:bookmarkEnd w:id="2"/>
    </w:p>
    <w:p w14:paraId="2EF92756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7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3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、交货时间：本合同范围内所有货物必须在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  <w:u w:val="none" w:color="auto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  <w:u w:val="none" w:color="auto"/>
        </w:rPr>
        <w:t>年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  <w:u w:val="none" w:color="auto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  <w:u w:val="none" w:color="auto"/>
        </w:rPr>
        <w:t>月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  <w:u w:val="none" w:color="auto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  <w:u w:val="none" w:color="auto"/>
        </w:rPr>
        <w:t>日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前交货。</w:t>
      </w:r>
    </w:p>
    <w:p w14:paraId="778C6331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44" w:firstLineChars="200"/>
        <w:textAlignment w:val="baseline"/>
        <w:rPr>
          <w:rFonts w:hint="eastAsia" w:asciiTheme="minorEastAsia" w:hAnsiTheme="minorEastAsia" w:eastAsiaTheme="minorEastAsia" w:cstheme="minorEastAsia"/>
          <w:spacing w:val="6"/>
          <w:position w:val="1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position w:val="1"/>
          <w:sz w:val="21"/>
          <w:szCs w:val="21"/>
          <w:highlight w:val="none"/>
        </w:rPr>
        <w:t>2、交货地点：</w:t>
      </w:r>
    </w:p>
    <w:p w14:paraId="4275AD3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3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3、交货验收：乙方按甲方本合同指定的交货地点交货，并由甲方指定的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收</w:t>
      </w: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货人，与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乙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方交货人共同对货物进行质量及数量的交接，同时办理货物的移交验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收手续，作为交货结算凭证。</w:t>
      </w:r>
    </w:p>
    <w:p w14:paraId="2EBA081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360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3" w:name="_Toc20966"/>
      <w:r>
        <w:rPr>
          <w:rFonts w:hint="eastAsia" w:asciiTheme="minorEastAsia" w:hAnsiTheme="minorEastAsia" w:eastAsiaTheme="minorEastAsia" w:cstheme="minorEastAsia"/>
          <w:spacing w:val="-15"/>
          <w:sz w:val="21"/>
          <w:szCs w:val="21"/>
          <w:highlight w:val="none"/>
        </w:rPr>
        <w:t>五</w:t>
      </w:r>
      <w:r>
        <w:rPr>
          <w:rFonts w:hint="eastAsia" w:asciiTheme="minorEastAsia" w:hAnsiTheme="minorEastAsia" w:eastAsiaTheme="minorEastAsia" w:cstheme="minorEastAsia"/>
          <w:spacing w:val="-11"/>
          <w:sz w:val="21"/>
          <w:szCs w:val="21"/>
          <w:highlight w:val="none"/>
        </w:rPr>
        <w:t>、质量保证</w:t>
      </w:r>
      <w:bookmarkEnd w:id="3"/>
    </w:p>
    <w:p w14:paraId="06EC29C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44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1、乙方必须按照《中华人民共和国产品质量法》和相关产品国家标准的规</w:t>
      </w:r>
      <w:r>
        <w:rPr>
          <w:rFonts w:hint="eastAsia" w:asciiTheme="minorEastAsia" w:hAnsiTheme="minorEastAsia" w:eastAsiaTheme="minorEastAsia" w:cstheme="minorEastAsia"/>
          <w:spacing w:val="17"/>
          <w:sz w:val="21"/>
          <w:szCs w:val="21"/>
          <w:highlight w:val="none"/>
        </w:rPr>
        <w:t>定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提供合格的、全新的货物，其质量保证和产品规格必须符合本合同的规范。</w:t>
      </w:r>
    </w:p>
    <w:p w14:paraId="45A3BA6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4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、乙方应保证所供应的货物，在所有权移交给甲方指定的收货人时除符合</w:t>
      </w: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上述第1款要求外，还应符合甲方质量要求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。</w:t>
      </w:r>
    </w:p>
    <w:p w14:paraId="6834B2EB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3、如果发现由于乙方责任造成任何货物缺损，或所交货物不符合其特性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和</w:t>
      </w:r>
      <w:r>
        <w:rPr>
          <w:rFonts w:hint="eastAsia" w:asciiTheme="minorEastAsia" w:hAnsiTheme="minorEastAsia" w:eastAsiaTheme="minorEastAsia" w:cstheme="minorEastAsia"/>
          <w:spacing w:val="16"/>
          <w:sz w:val="21"/>
          <w:szCs w:val="21"/>
          <w:highlight w:val="none"/>
        </w:rPr>
        <w:t>规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范要求，甲方有权根据本合同第八条的约定向乙方提出索赔。</w:t>
      </w:r>
    </w:p>
    <w:p w14:paraId="3C3D449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4" w:firstLineChars="200"/>
        <w:textAlignment w:val="baseline"/>
        <w:outlineLvl w:val="2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4" w:name="_Toc8580"/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4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、货物的质量保证期为货物验收合格后，甲方扣留本合同总价款</w:t>
      </w:r>
      <w:bookmarkEnd w:id="4"/>
    </w:p>
    <w:p w14:paraId="1CC70A06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7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3"/>
          <w:sz w:val="21"/>
          <w:szCs w:val="21"/>
          <w:highlight w:val="none"/>
        </w:rPr>
        <w:t>的%作为乙方所供货物的质量保证金，在质保期满并无乙方未能解决的产品</w:t>
      </w: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质</w:t>
      </w: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量问题的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前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提下，甲方在质保期满后七日内结清余款(可根据所供货物具体情况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确定是否需要约定本条并留质保金)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。</w:t>
      </w:r>
    </w:p>
    <w:p w14:paraId="74A5A66D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368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5" w:name="_Toc15575"/>
      <w:r>
        <w:rPr>
          <w:rFonts w:hint="eastAsia" w:asciiTheme="minorEastAsia" w:hAnsiTheme="minorEastAsia" w:eastAsiaTheme="minorEastAsia" w:cstheme="minorEastAsia"/>
          <w:spacing w:val="-13"/>
          <w:sz w:val="21"/>
          <w:szCs w:val="21"/>
          <w:highlight w:val="none"/>
        </w:rPr>
        <w:t>六</w:t>
      </w:r>
      <w:r>
        <w:rPr>
          <w:rFonts w:hint="eastAsia" w:asciiTheme="minorEastAsia" w:hAnsiTheme="minorEastAsia" w:eastAsiaTheme="minorEastAsia" w:cstheme="minorEastAsia"/>
          <w:spacing w:val="-11"/>
          <w:sz w:val="21"/>
          <w:szCs w:val="21"/>
          <w:highlight w:val="none"/>
        </w:rPr>
        <w:t>、售后服务</w:t>
      </w:r>
      <w:bookmarkEnd w:id="5"/>
    </w:p>
    <w:p w14:paraId="7E85E87F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9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8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乙方应提供并按承诺的售后服务条款执行，乙方的售后服务承诺书(须</w:t>
      </w:r>
      <w:r>
        <w:rPr>
          <w:rFonts w:hint="eastAsia" w:asciiTheme="minorEastAsia" w:hAnsiTheme="minorEastAsia" w:eastAsiaTheme="minorEastAsia" w:cstheme="minorEastAsia"/>
          <w:spacing w:val="16"/>
          <w:sz w:val="21"/>
          <w:szCs w:val="21"/>
          <w:highlight w:val="none"/>
        </w:rPr>
        <w:t>乙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方签字盖章)作为本合同附件，与本合同具有同等法律效力。</w:t>
      </w:r>
    </w:p>
    <w:p w14:paraId="321D66AD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392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6" w:name="_Toc5769"/>
      <w:r>
        <w:rPr>
          <w:rFonts w:hint="eastAsia" w:asciiTheme="minorEastAsia" w:hAnsiTheme="minorEastAsia" w:eastAsiaTheme="minorEastAsia" w:cstheme="minorEastAsia"/>
          <w:spacing w:val="-7"/>
          <w:sz w:val="21"/>
          <w:szCs w:val="21"/>
          <w:highlight w:val="none"/>
        </w:rPr>
        <w:t>七</w: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  <w:highlight w:val="none"/>
        </w:rPr>
        <w:t>、货款结算与支付</w:t>
      </w:r>
      <w:bookmarkEnd w:id="6"/>
    </w:p>
    <w:p w14:paraId="3FEA11D4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16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1"/>
          <w:sz w:val="21"/>
          <w:szCs w:val="21"/>
          <w:highlight w:val="none"/>
        </w:rPr>
        <w:t>1、本合同货款结算支付方式为：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(根据</w:t>
      </w: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双方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约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highlight w:val="none"/>
        </w:rPr>
        <w:t>定的具体货款结算支付方式确定)。</w:t>
      </w:r>
    </w:p>
    <w:p w14:paraId="606B639A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4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、若本合同履行过程中遇甲方资金紧张，乙方无条件接受甲方按合同约定付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款期限适当延期付款。</w:t>
      </w:r>
    </w:p>
    <w:p w14:paraId="12D3D2A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3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3、乙方在向甲方交货后、办理货款结算支付前，必须向甲方提交所供货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物</w:t>
      </w:r>
      <w:r>
        <w:rPr>
          <w:rFonts w:hint="eastAsia" w:asciiTheme="minorEastAsia" w:hAnsiTheme="minorEastAsia" w:eastAsiaTheme="minorEastAsia" w:cstheme="minorEastAsia"/>
          <w:spacing w:val="16"/>
          <w:sz w:val="21"/>
          <w:szCs w:val="21"/>
          <w:highlight w:val="none"/>
        </w:rPr>
        <w:t>的足额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税务发票。乙方向甲方提交的票据必须符合国家税票管理的要求。</w:t>
      </w:r>
    </w:p>
    <w:p w14:paraId="489DC99C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4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7" w:name="_Toc26596"/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八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、违约责任</w:t>
      </w:r>
      <w:bookmarkEnd w:id="7"/>
    </w:p>
    <w:p w14:paraId="4585556C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9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8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13"/>
          <w:sz w:val="21"/>
          <w:szCs w:val="21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如果由于乙方的原因未能按照合同规定的交货期交货，乙方延迟交货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的，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每天(不满1天按1天计算)按迟交货物价款的向甲方交</w:t>
      </w: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付违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约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金，最高不超过合同总价的。乙方支付迟延交货违约金并不解除乙</w:t>
      </w: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方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继续履行交货的义务。</w:t>
      </w:r>
    </w:p>
    <w:p w14:paraId="34541D1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36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乙方迟交货物达</w:t>
      </w: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7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天以上时，甲方有权解除本合同，并可对乙方已供货物按</w:t>
      </w:r>
    </w:p>
    <w:p w14:paraId="049782D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48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部分或全部退货处理。乙方无条件接受并承担由此而给甲方造成的一切费用和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损</w:t>
      </w:r>
      <w:r>
        <w:rPr>
          <w:rFonts w:hint="eastAsia" w:asciiTheme="minorEastAsia" w:hAnsiTheme="minorEastAsia" w:eastAsiaTheme="minorEastAsia" w:cstheme="minorEastAsia"/>
          <w:spacing w:val="-4"/>
          <w:sz w:val="21"/>
          <w:szCs w:val="21"/>
          <w:highlight w:val="none"/>
        </w:rPr>
        <w:t>失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highlight w:val="none"/>
        </w:rPr>
        <w:t>。</w:t>
      </w:r>
    </w:p>
    <w:p w14:paraId="278402E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4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1"/>
          <w:position w:val="1"/>
          <w:sz w:val="21"/>
          <w:szCs w:val="21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spacing w:val="10"/>
          <w:position w:val="1"/>
          <w:sz w:val="21"/>
          <w:szCs w:val="21"/>
          <w:highlight w:val="none"/>
        </w:rPr>
        <w:t>、如果乙方所供货物在数量、品种规格等方面不符合国家标准和本合同规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定，乙方应根据甲方书面通知要求按照以下方式处理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：</w:t>
      </w:r>
    </w:p>
    <w:p w14:paraId="3496959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7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3"/>
          <w:sz w:val="21"/>
          <w:szCs w:val="21"/>
          <w:highlight w:val="none"/>
        </w:rPr>
        <w:t>(1)乙方负责用符合国家标准规定和甲方要求规格、质量和性能的新货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物</w:t>
      </w: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更换有缺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陷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的货物，并承担由此而发生更换费用及给甲方造成的一切损失(包括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运杂费、检验费、仓储费、装卸费以及为更换有缺陷合同货物所造成的误工损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失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费等其他费用)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。</w:t>
      </w:r>
    </w:p>
    <w:p w14:paraId="0B022F82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50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20"/>
          <w:sz w:val="21"/>
          <w:szCs w:val="21"/>
          <w:highlight w:val="none"/>
        </w:rPr>
        <w:t>(</w:t>
      </w: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2)乙方无条件接受甲方验收不合格货物的退货(包括货物数量不符、货物型号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不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符、经检验货物存在质量缺陷、随货资料不全等)，并由乙方承担由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此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给甲方造成的一切损失。</w:t>
      </w:r>
    </w:p>
    <w:p w14:paraId="6C712D1F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76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4"/>
          <w:sz w:val="21"/>
          <w:szCs w:val="21"/>
          <w:highlight w:val="none"/>
        </w:rPr>
        <w:t>(3)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乙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方在收到甲方上述书面更换或退货通知后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天内未作出书面答复的，则应理解为乙方已接受甲方的通知要求。如收到甲方上述书面更换或退货通知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后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天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后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天内未按照甲方要求的上述任一方式来人(来函)处理相关事宜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则甲方有权确定单方解除合同，将乙方已供货物放置于甲方认为合理的位置，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并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理解为乙方已接收退货。由其而造成的货物毁损、灭失责任均由乙方承担，乙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方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同时应向甲方承担迟延交货的违约责任，并赔偿由此而给甲方造成的一切经济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损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highlight w:val="none"/>
        </w:rPr>
        <w:t>失</w:t>
      </w:r>
      <w:r>
        <w:rPr>
          <w:rFonts w:hint="eastAsia" w:asciiTheme="minorEastAsia" w:hAnsiTheme="minorEastAsia" w:eastAsiaTheme="minorEastAsia" w:cstheme="minorEastAsia"/>
          <w:spacing w:val="-1"/>
          <w:sz w:val="21"/>
          <w:szCs w:val="21"/>
          <w:highlight w:val="none"/>
        </w:rPr>
        <w:t>。</w:t>
      </w:r>
    </w:p>
    <w:p w14:paraId="563BAF13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8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九、乙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方未经甲方事先的书面同意，不得将合同履行义务全部或部分进行转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让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highlight w:val="none"/>
        </w:rPr>
        <w:t>或分包。</w:t>
      </w:r>
    </w:p>
    <w:p w14:paraId="124E8525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56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8" w:name="_Toc29738"/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十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、不可抗力</w:t>
      </w:r>
      <w:bookmarkEnd w:id="8"/>
    </w:p>
    <w:p w14:paraId="77E9BA32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9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8"/>
          <w:sz w:val="21"/>
          <w:szCs w:val="21"/>
          <w:highlight w:val="none"/>
        </w:rPr>
        <w:t>1、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签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约双方中的任何一方由于战争及严重的洪水、台风、地震、塌方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  <w:lang w:val="en-US" w:eastAsia="zh-CN"/>
        </w:rPr>
        <w:t>等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不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可抗力事件而影响合同的执行时，应及时通知对方请求延迟相应受影响部分的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履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行期限，延迟的时间应相当于事件影响的时间。不可抗力事件系指双方在缔结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合</w:t>
      </w:r>
      <w:r>
        <w:rPr>
          <w:rFonts w:hint="eastAsia" w:asciiTheme="minorEastAsia" w:hAnsiTheme="minorEastAsia" w:eastAsiaTheme="minorEastAsia" w:cstheme="minorEastAsia"/>
          <w:spacing w:val="18"/>
          <w:sz w:val="21"/>
          <w:szCs w:val="21"/>
          <w:highlight w:val="none"/>
        </w:rPr>
        <w:t>同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时所不能预见的，并且它的发生及其后果是无法克服和无法避免的。</w:t>
      </w:r>
    </w:p>
    <w:p w14:paraId="033E661F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3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2、对于本合同中未受不可抗力直接影响的其他义务，义务方应按合同继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续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履行。如不可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抗力事件延续到10天以上时，双方可通过友好协商解决合同是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否</w:t>
      </w: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继续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履行问题。</w:t>
      </w:r>
    </w:p>
    <w:p w14:paraId="1FF621E5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32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</w:pPr>
      <w:bookmarkStart w:id="9" w:name="_Toc15172"/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十一、仲裁</w:t>
      </w:r>
      <w:bookmarkEnd w:id="9"/>
    </w:p>
    <w:p w14:paraId="2248B52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32" w:firstLineChars="200"/>
        <w:textAlignment w:val="baseline"/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1、因执行本合同所发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生的或与本合同有关的一切争议，双方应通过友好协商解决。如协商不成，任何一方可将争议提交本合同交货地法院或仲裁委员会裁决。</w:t>
      </w:r>
    </w:p>
    <w:p w14:paraId="7AED722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48" w:firstLineChars="200"/>
        <w:textAlignment w:val="baseline"/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2、在诉讼或仲裁期间，除提交裁决的争议事项外，甲方要求乙方仍继续履行合同的其他交货义务，乙方应无条件继续履行。</w:t>
      </w:r>
    </w:p>
    <w:p w14:paraId="530B49D2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4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10" w:name="_Toc7008"/>
      <w:r>
        <w:rPr>
          <w:rFonts w:hint="eastAsia" w:asciiTheme="minorEastAsia" w:hAnsiTheme="minorEastAsia" w:eastAsiaTheme="minorEastAsia" w:cstheme="minorEastAsia"/>
          <w:spacing w:val="11"/>
          <w:position w:val="17"/>
          <w:sz w:val="21"/>
          <w:szCs w:val="21"/>
          <w:highlight w:val="none"/>
        </w:rPr>
        <w:t>十</w:t>
      </w:r>
      <w:r>
        <w:rPr>
          <w:rFonts w:hint="eastAsia" w:asciiTheme="minorEastAsia" w:hAnsiTheme="minorEastAsia" w:eastAsiaTheme="minorEastAsia" w:cstheme="minorEastAsia"/>
          <w:spacing w:val="8"/>
          <w:position w:val="17"/>
          <w:sz w:val="21"/>
          <w:szCs w:val="21"/>
          <w:highlight w:val="none"/>
        </w:rPr>
        <w:t>二、终止合同</w:t>
      </w:r>
      <w:bookmarkEnd w:id="10"/>
    </w:p>
    <w:p w14:paraId="7E67F1DB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8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2"/>
          <w:position w:val="1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7"/>
          <w:position w:val="1"/>
          <w:sz w:val="21"/>
          <w:szCs w:val="21"/>
          <w:highlight w:val="none"/>
        </w:rPr>
        <w:t>、合同各项条款按约定履行完毕。</w:t>
      </w:r>
    </w:p>
    <w:p w14:paraId="4D1FA51D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0"/>
          <w:position w:val="1"/>
          <w:sz w:val="21"/>
          <w:szCs w:val="21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spacing w:val="9"/>
          <w:position w:val="1"/>
          <w:sz w:val="21"/>
          <w:szCs w:val="21"/>
          <w:highlight w:val="none"/>
        </w:rPr>
        <w:t>、因乙方违约，甲方按本合同第八条的约定通知乙方终止合同。</w:t>
      </w:r>
    </w:p>
    <w:p w14:paraId="357D8C2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9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8"/>
          <w:sz w:val="21"/>
          <w:szCs w:val="21"/>
          <w:highlight w:val="none"/>
        </w:rPr>
        <w:t>3</w:t>
      </w:r>
      <w:r>
        <w:rPr>
          <w:rFonts w:hint="eastAsia" w:asciiTheme="minorEastAsia" w:hAnsiTheme="minorEastAsia" w:eastAsiaTheme="minorEastAsia" w:cstheme="minorEastAsia"/>
          <w:spacing w:val="14"/>
          <w:sz w:val="21"/>
          <w:szCs w:val="21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因情势变更(如甲方所购产品因客户取消订单取消)导致本合同甲方所</w:t>
      </w:r>
    </w:p>
    <w:p w14:paraId="6011D81A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48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购货物失去实际意义时，甲方应及时通知乙方协商办理相应的合同结算及终止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事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宜。对此双方均不属违约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。</w:t>
      </w:r>
    </w:p>
    <w:p w14:paraId="0FCE6A8C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52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11" w:name="_Toc12094"/>
      <w:r>
        <w:rPr>
          <w:rFonts w:hint="eastAsia" w:asciiTheme="minorEastAsia" w:hAnsiTheme="minorEastAsia" w:eastAsiaTheme="minorEastAsia" w:cstheme="minorEastAsia"/>
          <w:spacing w:val="8"/>
          <w:position w:val="17"/>
          <w:sz w:val="21"/>
          <w:szCs w:val="21"/>
          <w:highlight w:val="none"/>
        </w:rPr>
        <w:t>十三、其</w:t>
      </w:r>
      <w:r>
        <w:rPr>
          <w:rFonts w:hint="eastAsia" w:asciiTheme="minorEastAsia" w:hAnsiTheme="minorEastAsia" w:eastAsiaTheme="minorEastAsia" w:cstheme="minorEastAsia"/>
          <w:spacing w:val="7"/>
          <w:position w:val="17"/>
          <w:sz w:val="21"/>
          <w:szCs w:val="21"/>
          <w:highlight w:val="none"/>
        </w:rPr>
        <w:t>他</w:t>
      </w:r>
      <w:bookmarkEnd w:id="11"/>
    </w:p>
    <w:p w14:paraId="2EBCCC9E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8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5"/>
          <w:position w:val="1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8"/>
          <w:position w:val="1"/>
          <w:sz w:val="21"/>
          <w:szCs w:val="21"/>
          <w:highlight w:val="none"/>
        </w:rPr>
        <w:t>、本合同由双方法人或法人授权代表签字盖章后生效。</w:t>
      </w:r>
    </w:p>
    <w:p w14:paraId="7A7AF014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48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2、本合同一式份，甲乙双方各持份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。</w:t>
      </w:r>
    </w:p>
    <w:p w14:paraId="1629FB0C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3、本合同若有变更双方均应以书面形式通知对方，并形成书面补充协议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作为本合同附件，与本合同具备同等法律效力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。</w:t>
      </w:r>
    </w:p>
    <w:p w14:paraId="6771EADA">
      <w:pP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0AC223BC">
      <w:pPr>
        <w:spacing w:line="156" w:lineRule="exact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1EDB7CE2">
      <w:pP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sectPr>
          <w:pgSz w:w="11907" w:h="16840"/>
          <w:pgMar w:top="1426" w:right="1786" w:bottom="1273" w:left="1786" w:header="0" w:footer="1060" w:gutter="0"/>
          <w:pgNumType w:fmt="decimal"/>
          <w:cols w:equalWidth="0" w:num="1">
            <w:col w:w="8335"/>
          </w:cols>
        </w:sectPr>
      </w:pPr>
    </w:p>
    <w:p w14:paraId="0F05C31C">
      <w:pPr>
        <w:spacing w:before="49" w:line="465" w:lineRule="exact"/>
        <w:ind w:left="536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position w:val="17"/>
          <w:sz w:val="21"/>
          <w:szCs w:val="21"/>
          <w:highlight w:val="none"/>
        </w:rPr>
        <w:t>甲</w:t>
      </w:r>
      <w:r>
        <w:rPr>
          <w:rFonts w:hint="eastAsia" w:asciiTheme="minorEastAsia" w:hAnsiTheme="minorEastAsia" w:eastAsiaTheme="minorEastAsia" w:cstheme="minorEastAsia"/>
          <w:spacing w:val="2"/>
          <w:position w:val="17"/>
          <w:sz w:val="21"/>
          <w:szCs w:val="21"/>
          <w:highlight w:val="none"/>
        </w:rPr>
        <w:t>方(盖章)：</w:t>
      </w:r>
    </w:p>
    <w:p w14:paraId="1F50BBF5">
      <w:pPr>
        <w:spacing w:line="228" w:lineRule="auto"/>
        <w:ind w:left="506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法人代表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highlight w:val="none"/>
        </w:rPr>
        <w:t>：</w:t>
      </w:r>
    </w:p>
    <w:p w14:paraId="6CA928A9">
      <w:pPr>
        <w:spacing w:before="184" w:line="228" w:lineRule="auto"/>
        <w:ind w:left="504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授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权代表：</w:t>
      </w:r>
    </w:p>
    <w:p w14:paraId="71D7F7D0">
      <w:pPr>
        <w:spacing w:before="182" w:line="228" w:lineRule="auto"/>
        <w:ind w:left="516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时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间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：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日</w:t>
      </w:r>
    </w:p>
    <w:p w14:paraId="3C93D7A2">
      <w:pPr>
        <w:spacing w:before="184" w:line="465" w:lineRule="exact"/>
        <w:ind w:left="505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position w:val="16"/>
          <w:sz w:val="21"/>
          <w:szCs w:val="21"/>
          <w:highlight w:val="none"/>
        </w:rPr>
        <w:t>地</w:t>
      </w:r>
      <w:r>
        <w:rPr>
          <w:rFonts w:hint="eastAsia" w:asciiTheme="minorEastAsia" w:hAnsiTheme="minorEastAsia" w:eastAsiaTheme="minorEastAsia" w:cstheme="minorEastAsia"/>
          <w:spacing w:val="3"/>
          <w:position w:val="16"/>
          <w:sz w:val="21"/>
          <w:szCs w:val="21"/>
          <w:highlight w:val="none"/>
        </w:rPr>
        <w:t>址：</w:t>
      </w:r>
    </w:p>
    <w:p w14:paraId="78A3298A">
      <w:pPr>
        <w:spacing w:before="1" w:line="230" w:lineRule="auto"/>
        <w:ind w:left="533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  <w:highlight w:val="none"/>
        </w:rPr>
        <w:t>电话：</w:t>
      </w:r>
    </w:p>
    <w:p w14:paraId="4F1C56E4">
      <w:pPr>
        <w:spacing w:before="181" w:line="193" w:lineRule="auto"/>
        <w:ind w:left="503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传真：</w:t>
      </w:r>
    </w:p>
    <w:p w14:paraId="41D0BF10">
      <w:pPr>
        <w:spacing w:line="14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2CF796F0">
      <w:pPr>
        <w:bidi w:val="0"/>
        <w:jc w:val="left"/>
        <w:rPr>
          <w:rFonts w:hint="eastAsia"/>
        </w:rPr>
      </w:pPr>
      <w:r>
        <w:rPr>
          <w:rFonts w:hint="eastAsia"/>
        </w:rPr>
        <w:br w:type="column"/>
      </w:r>
    </w:p>
    <w:p w14:paraId="5C8952AB">
      <w:pPr>
        <w:spacing w:before="47" w:line="466" w:lineRule="exact"/>
        <w:ind w:left="13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position w:val="17"/>
          <w:sz w:val="21"/>
          <w:szCs w:val="21"/>
          <w:highlight w:val="none"/>
        </w:rPr>
        <w:t>乙</w:t>
      </w:r>
      <w:r>
        <w:rPr>
          <w:rFonts w:hint="eastAsia" w:asciiTheme="minorEastAsia" w:hAnsiTheme="minorEastAsia" w:eastAsiaTheme="minorEastAsia" w:cstheme="minorEastAsia"/>
          <w:spacing w:val="5"/>
          <w:position w:val="17"/>
          <w:sz w:val="21"/>
          <w:szCs w:val="21"/>
          <w:highlight w:val="none"/>
        </w:rPr>
        <w:t>方</w:t>
      </w:r>
      <w:r>
        <w:rPr>
          <w:rFonts w:hint="eastAsia" w:asciiTheme="minorEastAsia" w:hAnsiTheme="minorEastAsia" w:eastAsiaTheme="minorEastAsia" w:cstheme="minorEastAsia"/>
          <w:spacing w:val="3"/>
          <w:position w:val="17"/>
          <w:sz w:val="21"/>
          <w:szCs w:val="21"/>
          <w:highlight w:val="none"/>
        </w:rPr>
        <w:t>(盖章)：</w:t>
      </w:r>
    </w:p>
    <w:p w14:paraId="3AA2B187">
      <w:pPr>
        <w:spacing w:line="228" w:lineRule="auto"/>
        <w:ind w:left="60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法人代表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highlight w:val="none"/>
        </w:rPr>
        <w:t>：</w:t>
      </w:r>
    </w:p>
    <w:p w14:paraId="1EC41A09">
      <w:pPr>
        <w:spacing w:before="184" w:line="228" w:lineRule="auto"/>
        <w:ind w:left="5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授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权代表：</w:t>
      </w:r>
    </w:p>
    <w:p w14:paraId="4A7D9B2D">
      <w:pPr>
        <w:spacing w:before="181" w:line="228" w:lineRule="auto"/>
        <w:ind w:left="7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时间：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日</w:t>
      </w:r>
    </w:p>
    <w:p w14:paraId="4B1540A7">
      <w:pPr>
        <w:spacing w:before="185" w:line="237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地</w:t>
      </w: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址：</w:t>
      </w:r>
    </w:p>
    <w:p w14:paraId="62C0FAEB">
      <w:pPr>
        <w:spacing w:before="170" w:line="468" w:lineRule="exact"/>
        <w:ind w:left="28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6"/>
          <w:position w:val="17"/>
          <w:sz w:val="21"/>
          <w:szCs w:val="21"/>
          <w:highlight w:val="none"/>
        </w:rPr>
        <w:t>电话：</w:t>
      </w:r>
    </w:p>
    <w:p w14:paraId="76DBCC30">
      <w:pPr>
        <w:spacing w:line="193" w:lineRule="auto"/>
        <w:ind w:left="58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sectPr>
          <w:type w:val="continuous"/>
          <w:pgSz w:w="11907" w:h="16840"/>
          <w:pgMar w:top="1426" w:right="1786" w:bottom="1273" w:left="1786" w:header="0" w:footer="1060" w:gutter="0"/>
          <w:pgNumType w:fmt="decimal"/>
          <w:cols w:equalWidth="0" w:num="2">
            <w:col w:w="4726" w:space="100"/>
            <w:col w:w="3510"/>
          </w:cols>
        </w:sectPr>
      </w:pP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传真</w:t>
      </w:r>
    </w:p>
    <w:p w14:paraId="5F41D795"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D2327F"/>
    <w:multiLevelType w:val="singleLevel"/>
    <w:tmpl w:val="22D2327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376ECE"/>
    <w:rsid w:val="51BE773E"/>
    <w:rsid w:val="7F4C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2213</Words>
  <Characters>2222</Characters>
  <Lines>0</Lines>
  <Paragraphs>0</Paragraphs>
  <TotalTime>2</TotalTime>
  <ScaleCrop>false</ScaleCrop>
  <LinksUpToDate>false</LinksUpToDate>
  <CharactersWithSpaces>2262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2025-07-30T08:17:00Z</dcterms:created>
  <dc:creator>Administrator</dc:creator>
  <cp:lastModifiedBy>过氧乙酸</cp:lastModifiedBy>
  <dcterms:modified xsi:type="dcterms:W3CDTF">2025-10-09T06:29:15Z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082D4FEDE20E4210B90DC268A218E5CA_12</vt:lpwstr>
  </property>
</Properties>
</file>