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  <w:bookmarkStart w:id="0" w:name="_GoBack"/>
      <w:bookmarkEnd w:id="0"/>
    </w:p>
    <w:p w14:paraId="1BEF2A38">
      <w:pPr>
        <w:spacing w:line="360" w:lineRule="auto"/>
        <w:ind w:left="1440" w:hanging="1440" w:hangingChars="600"/>
        <w:rPr>
          <w:rFonts w:hint="default" w:eastAsiaTheme="minor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采购包</w:t>
      </w:r>
      <w:r>
        <w:rPr>
          <w:rFonts w:hint="eastAsia"/>
          <w:sz w:val="24"/>
          <w:szCs w:val="32"/>
        </w:rPr>
        <w:t>名称：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全省农村地</w:t>
      </w:r>
      <w:r>
        <w:rPr>
          <w:rFonts w:hint="eastAsia"/>
          <w:color w:val="auto"/>
          <w:sz w:val="24"/>
          <w:szCs w:val="32"/>
          <w:u w:val="single"/>
          <w:lang w:val="en-US" w:eastAsia="zh-CN"/>
        </w:rPr>
        <w:t xml:space="preserve">区国省道穿村过镇路段交通管理安全设施提升工程(勉县段)监理服务采购包1 </w:t>
      </w:r>
    </w:p>
    <w:p w14:paraId="600B6485">
      <w:pPr>
        <w:spacing w:line="360" w:lineRule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4"/>
          <w:szCs w:val="32"/>
        </w:rPr>
        <w:t>项目编号：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HZ-J2025055C 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D7C3B01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注：1.以上表格格式行、列可增减。</w:t>
      </w: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1672E"/>
    <w:rsid w:val="298965D4"/>
    <w:rsid w:val="3CCB3D9D"/>
    <w:rsid w:val="6C25409E"/>
    <w:rsid w:val="7CC3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222</Characters>
  <Lines>0</Lines>
  <Paragraphs>0</Paragraphs>
  <TotalTime>0</TotalTime>
  <ScaleCrop>false</ScaleCrop>
  <LinksUpToDate>false</LinksUpToDate>
  <CharactersWithSpaces>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祁祁</cp:lastModifiedBy>
  <dcterms:modified xsi:type="dcterms:W3CDTF">2025-10-16T11:59:43Z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2450A72A58F6420BB0DC610199E9F53A_12</vt:lpwstr>
  </property>
</Properties>
</file>