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EC3B6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服务内容及服务要求应答表</w:t>
      </w:r>
    </w:p>
    <w:p w14:paraId="1BEF2A38">
      <w:pPr>
        <w:spacing w:line="360" w:lineRule="auto"/>
        <w:ind w:left="1440" w:hanging="1440" w:hangingChars="600"/>
        <w:rPr>
          <w:rFonts w:hint="default" w:eastAsiaTheme="minorEastAsia"/>
          <w:color w:val="auto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采购包</w:t>
      </w:r>
      <w:r>
        <w:rPr>
          <w:rFonts w:hint="eastAsia"/>
          <w:sz w:val="24"/>
          <w:szCs w:val="32"/>
        </w:rPr>
        <w:t>名称：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全省农</w:t>
      </w:r>
      <w:r>
        <w:rPr>
          <w:rFonts w:hint="eastAsia"/>
          <w:color w:val="auto"/>
          <w:sz w:val="24"/>
          <w:szCs w:val="32"/>
          <w:u w:val="single"/>
          <w:lang w:val="en-US" w:eastAsia="zh-CN"/>
        </w:rPr>
        <w:t xml:space="preserve">村地区国省道穿村过镇路段交通管理安全设施提升工程(勉县段)监理服务采购包2 </w:t>
      </w:r>
    </w:p>
    <w:p w14:paraId="600B6485">
      <w:pPr>
        <w:spacing w:line="360" w:lineRule="auto"/>
        <w:rPr>
          <w:rFonts w:hint="default" w:eastAsiaTheme="minor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4"/>
          <w:szCs w:val="32"/>
        </w:rPr>
        <w:t>项目编号：</w:t>
      </w:r>
      <w:r>
        <w:rPr>
          <w:rFonts w:hint="eastAsia"/>
          <w:color w:val="auto"/>
          <w:sz w:val="24"/>
          <w:szCs w:val="32"/>
          <w:u w:val="single"/>
          <w:lang w:val="en-US" w:eastAsia="zh-CN"/>
        </w:rPr>
        <w:t xml:space="preserve">  HZ-J2025055C  </w:t>
      </w:r>
      <w:r>
        <w:rPr>
          <w:rFonts w:hint="eastAsia"/>
          <w:color w:val="auto"/>
          <w:sz w:val="24"/>
          <w:szCs w:val="32"/>
          <w:lang w:val="en-US" w:eastAsia="zh-CN"/>
        </w:rPr>
        <w:t xml:space="preserve"> </w:t>
      </w:r>
      <w:r>
        <w:rPr>
          <w:rFonts w:hint="eastAsia"/>
          <w:color w:val="auto"/>
          <w:sz w:val="28"/>
          <w:szCs w:val="36"/>
          <w:lang w:val="en-US" w:eastAsia="zh-CN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4100"/>
        <w:gridCol w:w="3397"/>
      </w:tblGrid>
      <w:tr w14:paraId="2492F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7547D6F8">
            <w:pPr>
              <w:jc w:val="center"/>
              <w:rPr>
                <w:rFonts w:hint="eastAsia" w:eastAsiaTheme="minorEastAsia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100" w:type="dxa"/>
            <w:vAlign w:val="center"/>
          </w:tcPr>
          <w:p w14:paraId="218575EA">
            <w:pPr>
              <w:jc w:val="center"/>
              <w:rPr>
                <w:rFonts w:hint="default" w:eastAsiaTheme="minorEastAsia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32"/>
                <w:vertAlign w:val="baseline"/>
                <w:lang w:val="en-US" w:eastAsia="zh-CN"/>
              </w:rPr>
              <w:t>竞争性磋商文件要求</w:t>
            </w:r>
          </w:p>
        </w:tc>
        <w:tc>
          <w:tcPr>
            <w:tcW w:w="3397" w:type="dxa"/>
            <w:vAlign w:val="center"/>
          </w:tcPr>
          <w:p w14:paraId="279CF0FC">
            <w:pPr>
              <w:jc w:val="center"/>
              <w:rPr>
                <w:rFonts w:hint="eastAsia"/>
                <w:color w:val="auto"/>
                <w:sz w:val="24"/>
                <w:szCs w:val="32"/>
                <w:vertAlign w:val="baseline"/>
              </w:rPr>
            </w:pPr>
            <w:r>
              <w:rPr>
                <w:rFonts w:hint="eastAsia"/>
                <w:color w:val="auto"/>
                <w:sz w:val="24"/>
                <w:szCs w:val="32"/>
                <w:vertAlign w:val="baseline"/>
                <w:lang w:val="en-US" w:eastAsia="zh-CN"/>
              </w:rPr>
              <w:t>响应文件应答</w:t>
            </w:r>
          </w:p>
        </w:tc>
      </w:tr>
      <w:tr w14:paraId="44EE5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62F7DB17">
            <w:pPr>
              <w:jc w:val="center"/>
              <w:rPr>
                <w:rFonts w:hint="eastAsia"/>
                <w:color w:val="auto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5F30B48E">
            <w:pPr>
              <w:jc w:val="center"/>
              <w:rPr>
                <w:rFonts w:hint="eastAsia"/>
                <w:color w:val="auto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0FC94367">
            <w:pPr>
              <w:jc w:val="center"/>
              <w:rPr>
                <w:rFonts w:hint="eastAsia"/>
                <w:color w:val="auto"/>
                <w:sz w:val="24"/>
                <w:szCs w:val="32"/>
                <w:vertAlign w:val="baseline"/>
              </w:rPr>
            </w:pPr>
          </w:p>
        </w:tc>
      </w:tr>
      <w:tr w14:paraId="0DF46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703ED549">
            <w:pPr>
              <w:jc w:val="center"/>
              <w:rPr>
                <w:rFonts w:hint="eastAsia"/>
                <w:color w:val="auto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416AE780">
            <w:pPr>
              <w:jc w:val="center"/>
              <w:rPr>
                <w:rFonts w:hint="eastAsia"/>
                <w:color w:val="auto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1399BF68">
            <w:pPr>
              <w:jc w:val="center"/>
              <w:rPr>
                <w:rFonts w:hint="eastAsia"/>
                <w:color w:val="auto"/>
                <w:sz w:val="24"/>
                <w:szCs w:val="32"/>
                <w:vertAlign w:val="baseline"/>
              </w:rPr>
            </w:pPr>
          </w:p>
        </w:tc>
      </w:tr>
      <w:tr w14:paraId="37764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4076A65F">
            <w:pPr>
              <w:jc w:val="center"/>
              <w:rPr>
                <w:rFonts w:hint="eastAsia"/>
                <w:color w:val="auto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2AAB65A">
            <w:pPr>
              <w:jc w:val="center"/>
              <w:rPr>
                <w:rFonts w:hint="eastAsia"/>
                <w:color w:val="auto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1B83CCA5">
            <w:pPr>
              <w:jc w:val="center"/>
              <w:rPr>
                <w:rFonts w:hint="eastAsia"/>
                <w:color w:val="auto"/>
                <w:sz w:val="24"/>
                <w:szCs w:val="32"/>
                <w:vertAlign w:val="baseline"/>
              </w:rPr>
            </w:pPr>
          </w:p>
        </w:tc>
      </w:tr>
      <w:tr w14:paraId="0AB17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03979D11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3648E78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3D1DAC29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28564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0BA6FABF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43CF225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66CBFE9D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</w:tbl>
    <w:p w14:paraId="2A065E60">
      <w:pPr>
        <w:rPr>
          <w:rFonts w:hint="eastAsia"/>
        </w:rPr>
      </w:pPr>
    </w:p>
    <w:p w14:paraId="3D7C3B01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注：1.以上表格格式行、列可增减。</w:t>
      </w:r>
    </w:p>
    <w:p w14:paraId="344B9BE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/>
          <w:sz w:val="24"/>
          <w:szCs w:val="32"/>
        </w:rPr>
        <w:t>2</w:t>
      </w:r>
      <w:r>
        <w:rPr>
          <w:rFonts w:hint="eastAsia"/>
          <w:sz w:val="24"/>
          <w:szCs w:val="32"/>
          <w:lang w:val="en-US" w:eastAsia="zh-CN"/>
        </w:rPr>
        <w:t>如供应商完全响应竞争性</w:t>
      </w:r>
      <w:r>
        <w:rPr>
          <w:rFonts w:hint="eastAsia"/>
          <w:sz w:val="24"/>
          <w:szCs w:val="32"/>
        </w:rPr>
        <w:t>磋商文件第 3 章-“3.2 服务内容及服务要求”的</w:t>
      </w:r>
      <w:r>
        <w:rPr>
          <w:rFonts w:hint="eastAsia"/>
          <w:sz w:val="24"/>
          <w:szCs w:val="32"/>
          <w:lang w:val="en-US" w:eastAsia="zh-CN"/>
        </w:rPr>
        <w:t>全部内容，则无需在此表中逐一进行响应，但必须提交空白表及落款处必须加盖公章。</w:t>
      </w:r>
    </w:p>
    <w:p w14:paraId="12A61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0B62D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576B3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709D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spacing w:line="360" w:lineRule="auto"/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p w14:paraId="7A5FECAF">
      <w:pPr>
        <w:spacing w:line="360" w:lineRule="auto"/>
        <w:ind w:firstLine="480" w:firstLineChars="200"/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1672E"/>
    <w:rsid w:val="298965D4"/>
    <w:rsid w:val="3CCB3D9D"/>
    <w:rsid w:val="55E95EAD"/>
    <w:rsid w:val="6C25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222</Characters>
  <Lines>0</Lines>
  <Paragraphs>0</Paragraphs>
  <TotalTime>0</TotalTime>
  <ScaleCrop>false</ScaleCrop>
  <LinksUpToDate>false</LinksUpToDate>
  <CharactersWithSpaces>277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2025-09-09T03:52:00Z</dcterms:created>
  <dc:creator>0002</dc:creator>
  <cp:lastModifiedBy>祁祁</cp:lastModifiedBy>
  <dcterms:modified xsi:type="dcterms:W3CDTF">2025-10-16T11:58:22Z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2450A72A58F6420BB0DC610199E9F53A_12</vt:lpwstr>
  </property>
</Properties>
</file>