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版本号：JXZC-HZ-2025-03020251030001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勉县娘娘滩水库蓄水安全鉴定项目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JXZC-HZ-2025-030</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勉县娘娘滩水库蓄水安全鉴定项目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JXZC-HZ-2025-030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勉县娘娘滩水库蓄水安全鉴定项目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对勉县娘娘滩水库开展蓄水安全鉴定工作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 营业执照（事业法人证）或证明文件或自然人的身份证明。</w:t>
      </w:r>
    </w:p>
    <w:p>
      <w:pPr>
        <w:pStyle w:val="null3"/>
      </w:pPr>
      <w:r>
        <w:rPr>
          <w:rFonts w:ascii="仿宋_GB2312" w:hAnsi="仿宋_GB2312" w:cs="仿宋_GB2312" w:eastAsia="仿宋_GB2312"/>
        </w:rPr>
        <w:t>2、法定代表人或授权委托人：供应商应授权合法的人员参加本项目磋商活动全过程：法定代表人直接参加磋商活动的，应出具法定代表人证明书及 法定代表人合法有效的身份证扫描件，且应与营业执照上信息一致；法定代表人授权代表参加磋商活动的，应出具法定代表人 证明书、法定代表人授权书及授权代表合法有效的身份证扫描件</w:t>
      </w:r>
    </w:p>
    <w:p>
      <w:pPr>
        <w:pStyle w:val="null3"/>
      </w:pPr>
      <w:r>
        <w:rPr>
          <w:rFonts w:ascii="仿宋_GB2312" w:hAnsi="仿宋_GB2312" w:cs="仿宋_GB2312" w:eastAsia="仿宋_GB2312"/>
        </w:rPr>
        <w:t>3、汉中市政府采购供应商资格承诺函：供应商提供《汉中市政府采购供应商资格承诺函》</w:t>
      </w:r>
    </w:p>
    <w:p>
      <w:pPr>
        <w:pStyle w:val="null3"/>
      </w:pPr>
      <w:r>
        <w:rPr>
          <w:rFonts w:ascii="仿宋_GB2312" w:hAnsi="仿宋_GB2312" w:cs="仿宋_GB2312" w:eastAsia="仿宋_GB2312"/>
        </w:rPr>
        <w:t>4、企业资质（（具备以下①或者同时具备②和③）：①水利部公布的可以承担大型水库大坝安全鉴定的有关科研单位和大专院校，或省级水行政主管部门公布的可以承担中型（或小型）水库大坝安全鉴定的有关科研单位和大专院校（提供相关证明文件证明）； ②设计资质：具有工程设计综合甲级资质或工程设计水利行业乙级以上(含乙级)资质或工程设计水利 行业（水库枢纽）专业乙级以上(含乙级)资质。（提供相应证书复印件）；③勘察资质：具有工程勘察综合类甲级资质或工程勘察专业类（岩土工程（岩土工程勘察）、工程测量）乙级以上（含乙级）资质。（提供相应证书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0916-3239280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陕西省汉中市汉台区南大街汉上第一街小区7号楼1401号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15291656453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 行办法的造知》(计价格[2002]1960号)、《国家发展改革委员会办公厅关于招标代理服务收费有关问题的通知》(发改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联系电话：15291656453</w:t>
      </w:r>
    </w:p>
    <w:p>
      <w:pPr>
        <w:pStyle w:val="null3"/>
      </w:pPr>
      <w:r>
        <w:rPr>
          <w:rFonts w:ascii="仿宋_GB2312" w:hAnsi="仿宋_GB2312" w:cs="仿宋_GB2312" w:eastAsia="仿宋_GB2312"/>
        </w:rPr>
        <w:t>地址：陕西省汉中市汉台区南大街汉上第一街小区7号楼1401号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对勉县娘娘滩水库蓄水进行安全鉴定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安全鉴定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标的名称：安全鉴定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一、服务范围</w:t>
            </w:r>
          </w:p>
          <w:p>
            <w:pPr>
              <w:pStyle w:val="null3"/>
            </w:pPr>
            <w:r>
              <w:rPr>
                <w:rFonts w:ascii="仿宋_GB2312" w:hAnsi="仿宋_GB2312" w:cs="仿宋_GB2312" w:eastAsia="仿宋_GB2312"/>
                <w:sz w:val="21"/>
                <w:color w:val="000000"/>
              </w:rPr>
              <w:t>对勉县娘娘滩水库</w:t>
            </w:r>
            <w:r>
              <w:rPr>
                <w:rFonts w:ascii="仿宋_GB2312" w:hAnsi="仿宋_GB2312" w:cs="仿宋_GB2312" w:eastAsia="仿宋_GB2312"/>
                <w:sz w:val="21"/>
                <w:color w:val="000000"/>
              </w:rPr>
              <w:t>开展蓄水</w:t>
            </w:r>
            <w:r>
              <w:rPr>
                <w:rFonts w:ascii="仿宋_GB2312" w:hAnsi="仿宋_GB2312" w:cs="仿宋_GB2312" w:eastAsia="仿宋_GB2312"/>
                <w:sz w:val="21"/>
                <w:color w:val="000000"/>
              </w:rPr>
              <w:t>安全鉴定工作：</w:t>
            </w:r>
          </w:p>
          <w:p>
            <w:pPr>
              <w:pStyle w:val="null3"/>
            </w:pPr>
            <w:r>
              <w:rPr>
                <w:rFonts w:ascii="仿宋_GB2312" w:hAnsi="仿宋_GB2312" w:cs="仿宋_GB2312" w:eastAsia="仿宋_GB2312"/>
                <w:sz w:val="21"/>
                <w:color w:val="000000"/>
              </w:rPr>
              <w:t>二、技术标准：</w:t>
            </w:r>
          </w:p>
          <w:p>
            <w:pPr>
              <w:pStyle w:val="null3"/>
            </w:pPr>
            <w:r>
              <w:rPr>
                <w:rFonts w:ascii="仿宋_GB2312" w:hAnsi="仿宋_GB2312" w:cs="仿宋_GB2312" w:eastAsia="仿宋_GB2312"/>
                <w:sz w:val="21"/>
                <w:color w:val="000000"/>
              </w:rPr>
              <w:t>按照以下（包括但不限于）相应的技术规范：</w:t>
            </w:r>
          </w:p>
          <w:p>
            <w:pPr>
              <w:pStyle w:val="null3"/>
              <w:numPr>
                <w:ilvl w:val="0"/>
                <w:numId w:val="1"/>
              </w:numPr>
            </w:pPr>
            <w:r>
              <w:rPr>
                <w:rFonts w:ascii="仿宋_GB2312" w:hAnsi="仿宋_GB2312" w:cs="仿宋_GB2312" w:eastAsia="仿宋_GB2312"/>
                <w:sz w:val="21"/>
                <w:color w:val="000000"/>
              </w:rPr>
              <w:t>《水利水电建设工程验收规程》（</w:t>
            </w:r>
            <w:r>
              <w:rPr>
                <w:rFonts w:ascii="仿宋_GB2312" w:hAnsi="仿宋_GB2312" w:cs="仿宋_GB2312" w:eastAsia="仿宋_GB2312"/>
                <w:sz w:val="21"/>
                <w:color w:val="000000"/>
              </w:rPr>
              <w:t>SL223）</w:t>
            </w:r>
          </w:p>
          <w:p>
            <w:pPr>
              <w:pStyle w:val="null3"/>
              <w:numPr>
                <w:ilvl w:val="0"/>
                <w:numId w:val="1"/>
              </w:numPr>
            </w:pPr>
            <w:r>
              <w:rPr>
                <w:rFonts w:ascii="仿宋_GB2312" w:hAnsi="仿宋_GB2312" w:cs="仿宋_GB2312" w:eastAsia="仿宋_GB2312"/>
                <w:sz w:val="21"/>
                <w:color w:val="000000"/>
              </w:rPr>
              <w:t>《水利水电建设工程验收技术鉴定导则》（</w:t>
            </w:r>
            <w:r>
              <w:rPr>
                <w:rFonts w:ascii="仿宋_GB2312" w:hAnsi="仿宋_GB2312" w:cs="仿宋_GB2312" w:eastAsia="仿宋_GB2312"/>
                <w:sz w:val="21"/>
                <w:color w:val="000000"/>
              </w:rPr>
              <w:t>SL670）</w:t>
            </w:r>
          </w:p>
          <w:p>
            <w:pPr>
              <w:pStyle w:val="null3"/>
              <w:numPr>
                <w:ilvl w:val="0"/>
                <w:numId w:val="1"/>
              </w:numPr>
            </w:pPr>
            <w:r>
              <w:rPr>
                <w:rFonts w:ascii="仿宋_GB2312" w:hAnsi="仿宋_GB2312" w:cs="仿宋_GB2312" w:eastAsia="仿宋_GB2312"/>
                <w:sz w:val="21"/>
                <w:color w:val="000000"/>
              </w:rPr>
              <w:t>《中国地震动参数区划图》（</w:t>
            </w:r>
            <w:r>
              <w:rPr>
                <w:rFonts w:ascii="仿宋_GB2312" w:hAnsi="仿宋_GB2312" w:cs="仿宋_GB2312" w:eastAsia="仿宋_GB2312"/>
                <w:sz w:val="21"/>
                <w:color w:val="000000"/>
              </w:rPr>
              <w:t>GB18306）</w:t>
            </w:r>
          </w:p>
          <w:p>
            <w:pPr>
              <w:pStyle w:val="null3"/>
              <w:numPr>
                <w:ilvl w:val="0"/>
                <w:numId w:val="1"/>
              </w:numPr>
            </w:pPr>
            <w:r>
              <w:rPr>
                <w:rFonts w:ascii="仿宋_GB2312" w:hAnsi="仿宋_GB2312" w:cs="仿宋_GB2312" w:eastAsia="仿宋_GB2312"/>
                <w:sz w:val="21"/>
                <w:color w:val="000000"/>
              </w:rPr>
              <w:t>《防洪标准》（</w:t>
            </w:r>
            <w:r>
              <w:rPr>
                <w:rFonts w:ascii="仿宋_GB2312" w:hAnsi="仿宋_GB2312" w:cs="仿宋_GB2312" w:eastAsia="仿宋_GB2312"/>
                <w:sz w:val="21"/>
                <w:color w:val="000000"/>
              </w:rPr>
              <w:t>GB50201）</w:t>
            </w:r>
          </w:p>
          <w:p>
            <w:pPr>
              <w:pStyle w:val="null3"/>
              <w:numPr>
                <w:ilvl w:val="0"/>
                <w:numId w:val="1"/>
              </w:numPr>
            </w:pPr>
            <w:r>
              <w:rPr>
                <w:rFonts w:ascii="仿宋_GB2312" w:hAnsi="仿宋_GB2312" w:cs="仿宋_GB2312" w:eastAsia="仿宋_GB2312"/>
                <w:sz w:val="21"/>
                <w:color w:val="000000"/>
              </w:rPr>
              <w:t>《水利水电工程地质勘察规范》（</w:t>
            </w:r>
            <w:r>
              <w:rPr>
                <w:rFonts w:ascii="仿宋_GB2312" w:hAnsi="仿宋_GB2312" w:cs="仿宋_GB2312" w:eastAsia="仿宋_GB2312"/>
                <w:sz w:val="21"/>
                <w:color w:val="000000"/>
              </w:rPr>
              <w:t>GB50487）</w:t>
            </w:r>
          </w:p>
          <w:p>
            <w:pPr>
              <w:pStyle w:val="null3"/>
              <w:numPr>
                <w:ilvl w:val="0"/>
                <w:numId w:val="1"/>
              </w:numPr>
            </w:pPr>
            <w:r>
              <w:rPr>
                <w:rFonts w:ascii="仿宋_GB2312" w:hAnsi="仿宋_GB2312" w:cs="仿宋_GB2312" w:eastAsia="仿宋_GB2312"/>
                <w:sz w:val="21"/>
                <w:color w:val="000000"/>
              </w:rPr>
              <w:t>《水利水电工程设计洪水计算规范》（</w:t>
            </w:r>
            <w:r>
              <w:rPr>
                <w:rFonts w:ascii="仿宋_GB2312" w:hAnsi="仿宋_GB2312" w:cs="仿宋_GB2312" w:eastAsia="仿宋_GB2312"/>
                <w:sz w:val="21"/>
                <w:color w:val="000000"/>
              </w:rPr>
              <w:t>SL44）</w:t>
            </w:r>
          </w:p>
          <w:p>
            <w:pPr>
              <w:pStyle w:val="null3"/>
              <w:numPr>
                <w:ilvl w:val="0"/>
                <w:numId w:val="1"/>
              </w:numPr>
            </w:pPr>
            <w:r>
              <w:rPr>
                <w:rFonts w:ascii="仿宋_GB2312" w:hAnsi="仿宋_GB2312" w:cs="仿宋_GB2312" w:eastAsia="仿宋_GB2312"/>
                <w:sz w:val="21"/>
                <w:color w:val="000000"/>
              </w:rPr>
              <w:t>《水利水电工程等级划分及洪水标准》</w:t>
            </w:r>
            <w:r>
              <w:rPr>
                <w:rFonts w:ascii="仿宋_GB2312" w:hAnsi="仿宋_GB2312" w:cs="仿宋_GB2312" w:eastAsia="仿宋_GB2312"/>
                <w:sz w:val="21"/>
                <w:color w:val="000000"/>
              </w:rPr>
              <w:t>(SL252)</w:t>
            </w:r>
          </w:p>
          <w:p>
            <w:pPr>
              <w:pStyle w:val="null3"/>
              <w:numPr>
                <w:ilvl w:val="0"/>
                <w:numId w:val="1"/>
              </w:numPr>
            </w:pPr>
            <w:r>
              <w:rPr>
                <w:rFonts w:ascii="仿宋_GB2312" w:hAnsi="仿宋_GB2312" w:cs="仿宋_GB2312" w:eastAsia="仿宋_GB2312"/>
                <w:sz w:val="21"/>
                <w:color w:val="000000"/>
              </w:rPr>
              <w:t>《水库大坝安全评价导则》（</w:t>
            </w:r>
            <w:r>
              <w:rPr>
                <w:rFonts w:ascii="仿宋_GB2312" w:hAnsi="仿宋_GB2312" w:cs="仿宋_GB2312" w:eastAsia="仿宋_GB2312"/>
                <w:sz w:val="21"/>
                <w:color w:val="000000"/>
              </w:rPr>
              <w:t>SL258）</w:t>
            </w:r>
          </w:p>
          <w:p>
            <w:pPr>
              <w:pStyle w:val="null3"/>
              <w:numPr>
                <w:ilvl w:val="0"/>
                <w:numId w:val="1"/>
              </w:numPr>
            </w:pPr>
            <w:r>
              <w:rPr>
                <w:rFonts w:ascii="仿宋_GB2312" w:hAnsi="仿宋_GB2312" w:cs="仿宋_GB2312" w:eastAsia="仿宋_GB2312"/>
                <w:sz w:val="21"/>
                <w:color w:val="000000"/>
              </w:rPr>
              <w:t>《中小型水利水电工程地质勘察规范》（</w:t>
            </w:r>
            <w:r>
              <w:rPr>
                <w:rFonts w:ascii="仿宋_GB2312" w:hAnsi="仿宋_GB2312" w:cs="仿宋_GB2312" w:eastAsia="仿宋_GB2312"/>
                <w:sz w:val="21"/>
                <w:color w:val="000000"/>
              </w:rPr>
              <w:t>SL55）</w:t>
            </w:r>
          </w:p>
          <w:p>
            <w:pPr>
              <w:pStyle w:val="null3"/>
              <w:numPr>
                <w:ilvl w:val="0"/>
                <w:numId w:val="1"/>
              </w:numPr>
            </w:pPr>
            <w:r>
              <w:rPr>
                <w:rFonts w:ascii="仿宋_GB2312" w:hAnsi="仿宋_GB2312" w:cs="仿宋_GB2312" w:eastAsia="仿宋_GB2312"/>
                <w:sz w:val="21"/>
                <w:color w:val="000000"/>
              </w:rPr>
              <w:t>经批准的设计文件、技施图纸、设计修改通知及有关技术文件；</w:t>
            </w:r>
          </w:p>
          <w:p>
            <w:pPr>
              <w:pStyle w:val="null3"/>
              <w:numPr>
                <w:ilvl w:val="0"/>
                <w:numId w:val="1"/>
              </w:numPr>
            </w:pPr>
            <w:r>
              <w:rPr>
                <w:rFonts w:ascii="仿宋_GB2312" w:hAnsi="仿宋_GB2312" w:cs="仿宋_GB2312" w:eastAsia="仿宋_GB2312"/>
                <w:sz w:val="21"/>
                <w:color w:val="000000"/>
              </w:rPr>
              <w:t>国家及水利水电行业相关的技术规程、计量法规、技术标准、条文等。</w:t>
            </w:r>
          </w:p>
          <w:p>
            <w:pPr>
              <w:pStyle w:val="null3"/>
              <w:numPr>
                <w:ilvl w:val="0"/>
                <w:numId w:val="1"/>
              </w:numPr>
            </w:pPr>
            <w:r>
              <w:rPr>
                <w:rFonts w:ascii="仿宋_GB2312" w:hAnsi="仿宋_GB2312" w:cs="仿宋_GB2312" w:eastAsia="仿宋_GB2312"/>
                <w:sz w:val="21"/>
                <w:color w:val="000000"/>
              </w:rPr>
              <w:t>本项目中所列技术标准规范依据如有调整的，按照调整后的最新依据执行。</w:t>
            </w:r>
          </w:p>
          <w:p>
            <w:pPr>
              <w:pStyle w:val="null3"/>
            </w:pPr>
            <w:r>
              <w:rPr>
                <w:rFonts w:ascii="仿宋_GB2312" w:hAnsi="仿宋_GB2312" w:cs="仿宋_GB2312" w:eastAsia="仿宋_GB2312"/>
                <w:sz w:val="21"/>
                <w:color w:val="000000"/>
              </w:rPr>
              <w:t>三、鉴定工作主要内容</w:t>
            </w:r>
            <w:r>
              <w:rPr>
                <w:rFonts w:ascii="仿宋_GB2312" w:hAnsi="仿宋_GB2312" w:cs="仿宋_GB2312" w:eastAsia="仿宋_GB2312"/>
                <w:sz w:val="21"/>
                <w:color w:val="000000"/>
              </w:rPr>
              <w:t>：根据《水利水电建设工程验收技术鉴定导则》对勉县娘娘滩水库</w:t>
            </w:r>
            <w:r>
              <w:rPr>
                <w:rFonts w:ascii="仿宋_GB2312" w:hAnsi="仿宋_GB2312" w:cs="仿宋_GB2312" w:eastAsia="仿宋_GB2312"/>
                <w:sz w:val="21"/>
                <w:color w:val="000000"/>
              </w:rPr>
              <w:t>开展蓄水安全鉴定</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主要工作内容为：</w:t>
            </w:r>
            <w:r>
              <w:rPr>
                <w:rFonts w:ascii="仿宋_GB2312" w:hAnsi="仿宋_GB2312" w:cs="仿宋_GB2312" w:eastAsia="仿宋_GB2312"/>
                <w:sz w:val="21"/>
                <w:color w:val="000000"/>
              </w:rPr>
              <w:t>检查工程形象面貌是否符合蓄水要求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查工程质量（含设计、施工质量）是否存在影响工程安全运行的隐患。检查洪水设计标准，工程泄洪设施的泄洪能力，消能设施的可靠性，以及调度运行方案是否符合防洪和安全度汛的要求。检查工程地质条件、基础处理、库岸边坡稳定及处理、工程防震等是否存在不利于建筑物的隐患。检查工程安全监测设施、检测资料是否完善并符合要求。编制提交蓄水安全鉴定报告书及国家行业规定蓄水安全鉴定要求的所需的所有报告。配合参与水库蓄水验收。提出</w:t>
            </w:r>
            <w:r>
              <w:rPr>
                <w:rFonts w:ascii="仿宋_GB2312" w:hAnsi="仿宋_GB2312" w:cs="仿宋_GB2312" w:eastAsia="仿宋_GB2312"/>
                <w:sz w:val="21"/>
                <w:color w:val="000000"/>
              </w:rPr>
              <w:t>蓄水安全鉴定报告</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四、提交成果</w:t>
            </w:r>
            <w:r>
              <w:rPr>
                <w:rFonts w:ascii="仿宋_GB2312" w:hAnsi="仿宋_GB2312" w:cs="仿宋_GB2312" w:eastAsia="仿宋_GB2312"/>
              </w:rPr>
              <w:t xml:space="preserve"> </w:t>
            </w:r>
            <w:r>
              <w:rPr>
                <w:rFonts w:ascii="仿宋_GB2312" w:hAnsi="仿宋_GB2312" w:cs="仿宋_GB2312" w:eastAsia="仿宋_GB2312"/>
                <w:sz w:val="21"/>
                <w:color w:val="000000"/>
              </w:rPr>
              <w:t>《蓄水安全鉴定报告》</w:t>
            </w:r>
            <w:r>
              <w:rPr>
                <w:rFonts w:ascii="仿宋_GB2312" w:hAnsi="仿宋_GB2312" w:cs="仿宋_GB2312" w:eastAsia="仿宋_GB2312"/>
                <w:sz w:val="21"/>
                <w:color w:val="000000"/>
              </w:rPr>
              <w:t>8 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本项目成果和内容符合国家或行业现行相关规定以及采购人提出的技术服务要求，其他未 尽事宜，采购人将严格按照政府采购相关法律法规以及《政府采购需求管理办法》（财库〔2021〕22号）文件要求、磋商文 件规定的要求和响应文件及合同承诺的内容进行验收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经上级行政主管部门核查通过后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 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陕西省汉中市汉台区南大街汉上第一街小区7号楼1401号。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 营业执照（事业法人证）或证明文件或自然人的身份证明。</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供应商应授权合法的人员参加本项目磋商活动全过程：法定代表人直接参加磋商活动的，应出具法定代表人证明书及 法定代表人合法有效的身份证扫描件，且应与营业执照上信息一致；法定代表人授权代表参加磋商活动的，应出具法定代表人 证明书、法定代表人授权书及授权代表合法有效的身份证扫描件</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企业资质（（具备以下①或者同时具备②和③）</w:t>
            </w:r>
          </w:p>
        </w:tc>
        <w:tc>
          <w:tcPr>
            <w:tcW w:type="dxa" w:w="3322"/>
          </w:tcPr>
          <w:p>
            <w:pPr>
              <w:pStyle w:val="null3"/>
            </w:pPr>
            <w:r>
              <w:rPr>
                <w:rFonts w:ascii="仿宋_GB2312" w:hAnsi="仿宋_GB2312" w:cs="仿宋_GB2312" w:eastAsia="仿宋_GB2312"/>
              </w:rPr>
              <w:t>①水利部公布的可以承担大型水库大坝安全鉴定的有关科研单位和大专院校，或省级水行政主管部门公布的可以承担中型（或小型）水库大坝安全鉴定的有关科研单位和大专院校（提供相关证明文件证明）； ②设计资质：具有工程设计综合甲级资质或工程设计水利行业乙级以上(含乙级)资质或工程设计水利 行业（水库枢纽）专业乙级以上(含乙级)资质。（提供相应证书复印件）；③勘察资质：具有工程勘察综合类甲级资质或工程勘察专业类（岩土工程（岩土工程勘察）、工程测量）乙级以上（含乙级）资质。（提供相应证书复印件）</w:t>
            </w:r>
          </w:p>
        </w:tc>
        <w:tc>
          <w:tcPr>
            <w:tcW w:type="dxa" w:w="1661"/>
          </w:tcPr>
          <w:p>
            <w:pPr>
              <w:pStyle w:val="null3"/>
            </w:pPr>
            <w:r>
              <w:rPr>
                <w:rFonts w:ascii="仿宋_GB2312" w:hAnsi="仿宋_GB2312" w:cs="仿宋_GB2312" w:eastAsia="仿宋_GB2312"/>
              </w:rPr>
              <w:t>供应商提交的相关资格证明材料.docx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供应商提交的相关资格证明材料.docx 中小企业声明函 残疾人福利性单位声明函 标的清单 报价表 响应函 监狱企业的证明文件 合同业绩.docx 拟派项目人员配备表.pdf 服务承诺及方案.docx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供应商提交的相关资格证明材料.docx 中小企业声明函 残疾人福利性单位声明函 标的清单 报价表 响应函 监狱企业的证明文件 合同业绩.docx 拟派项目人员配备表.pdf 服务承诺及方案.docx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 同 业 绩</w:t>
            </w:r>
          </w:p>
        </w:tc>
        <w:tc>
          <w:tcPr>
            <w:tcW w:type="dxa" w:w="2492"/>
          </w:tcPr>
          <w:p>
            <w:pPr>
              <w:pStyle w:val="null3"/>
            </w:pPr>
            <w:r>
              <w:rPr>
                <w:rFonts w:ascii="仿宋_GB2312" w:hAnsi="仿宋_GB2312" w:cs="仿宋_GB2312" w:eastAsia="仿宋_GB2312"/>
              </w:rPr>
              <w:t>供应商提供2022年10月1日以来同类项目业绩1个得1.5分，最高得3分。注：供应商须提供中标（成交）通知书或合同复印件加盖供应商鲜章，不提供不得分（同类业绩是指：技术咨询类业绩）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合同业绩.docx</w:t>
            </w:r>
          </w:p>
        </w:tc>
      </w:tr>
      <w:tr>
        <w:tc>
          <w:tcPr>
            <w:tcW w:type="dxa" w:w="831"/>
            <w:vMerge/>
          </w:tcPr>
          <w:p/>
        </w:tc>
        <w:tc>
          <w:tcPr>
            <w:tcW w:type="dxa" w:w="1661"/>
          </w:tcPr>
          <w:p>
            <w:pPr>
              <w:pStyle w:val="null3"/>
            </w:pPr>
            <w:r>
              <w:rPr>
                <w:rFonts w:ascii="仿宋_GB2312" w:hAnsi="仿宋_GB2312" w:cs="仿宋_GB2312" w:eastAsia="仿宋_GB2312"/>
              </w:rPr>
              <w:t>供 应 商 拟 为 本 项 目 配 备 的 服 务 人 员</w:t>
            </w:r>
          </w:p>
        </w:tc>
        <w:tc>
          <w:tcPr>
            <w:tcW w:type="dxa" w:w="2492"/>
          </w:tcPr>
          <w:p>
            <w:pPr>
              <w:pStyle w:val="null3"/>
            </w:pPr>
            <w:r>
              <w:rPr>
                <w:rFonts w:ascii="仿宋_GB2312" w:hAnsi="仿宋_GB2312" w:cs="仿宋_GB2312" w:eastAsia="仿宋_GB2312"/>
              </w:rPr>
              <w:t>（1）项目负责人（1人）：具有水利类相关专业中级工程师职称的得2分，具有水利类相关专业高级工程师及以上职称的得4分，本项最多得4分。 （2）勘察负责人（1人）： 具有注册土木工程师（岩土）证书的得2分，同时具有水利类相关专业中级工程师职称的加1分，同时具有水利类相关专业高级工程师及以上职称的加2分，本项最多得4分。 （3）设计负责人（1人）：具有水利类相关专业中级职称的得2分，具有水利类相关专业高级及以上职称的得4分，本项最多得4分。 （4）水工专业人员（1人）：具有水利类相关专业中级职称的得2分，具有水利类相关专业高级及以上职称的得4分，本项最多得4分。 （5）测量专业人员（1人）：具有测量类相关专业中级职称的得2分，具有测量类相关专业高级及以上职称的得4分，本项最多得4分。 注：以上人员不重复计分，提供上述拟派人员证书复印件及在职证明材料并加盖供应商公章。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拟派项目人员配备表.pdf</w:t>
            </w:r>
          </w:p>
        </w:tc>
      </w:tr>
      <w:tr>
        <w:tc>
          <w:tcPr>
            <w:tcW w:type="dxa" w:w="831"/>
            <w:vMerge/>
          </w:tcPr>
          <w:p/>
        </w:tc>
        <w:tc>
          <w:tcPr>
            <w:tcW w:type="dxa" w:w="1661"/>
          </w:tcPr>
          <w:p>
            <w:pPr>
              <w:pStyle w:val="null3"/>
            </w:pPr>
            <w:r>
              <w:rPr>
                <w:rFonts w:ascii="仿宋_GB2312" w:hAnsi="仿宋_GB2312" w:cs="仿宋_GB2312" w:eastAsia="仿宋_GB2312"/>
              </w:rPr>
              <w:t>后 期 服 务 方 案</w:t>
            </w:r>
          </w:p>
        </w:tc>
        <w:tc>
          <w:tcPr>
            <w:tcW w:type="dxa" w:w="2492"/>
          </w:tcPr>
          <w:p>
            <w:pPr>
              <w:pStyle w:val="null3"/>
            </w:pPr>
            <w:r>
              <w:rPr>
                <w:rFonts w:ascii="仿宋_GB2312" w:hAnsi="仿宋_GB2312" w:cs="仿宋_GB2312" w:eastAsia="仿宋_GB2312"/>
              </w:rPr>
              <w:t>供应商针对本项目提供的后续服务方案至少包含以下内容：①现场服务支持能力；②后续人员技术力量；③服务响应时间；④保障措施及服务承诺。完全满足项目需求的得20分；每缺少一项扣5分，每项有一处存在缺陷扣2.5分，扣完为止。注： 以上缺陷是指存在项目名称错误、地点区域错误、内容与本项目需求无关、方案内容矛盾或表述前后不一致、仅有框架或标题、适用的标准（方法）错误、明显复制其他项目内容等任意一种情形。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服务承诺及方案.docx</w:t>
            </w:r>
          </w:p>
        </w:tc>
      </w:tr>
      <w:tr>
        <w:tc>
          <w:tcPr>
            <w:tcW w:type="dxa" w:w="831"/>
            <w:vMerge/>
          </w:tcPr>
          <w:p/>
        </w:tc>
        <w:tc>
          <w:tcPr>
            <w:tcW w:type="dxa" w:w="1661"/>
          </w:tcPr>
          <w:p>
            <w:pPr>
              <w:pStyle w:val="null3"/>
            </w:pPr>
            <w:r>
              <w:rPr>
                <w:rFonts w:ascii="仿宋_GB2312" w:hAnsi="仿宋_GB2312" w:cs="仿宋_GB2312" w:eastAsia="仿宋_GB2312"/>
              </w:rPr>
              <w:t>整 体 服 务 方 案</w:t>
            </w:r>
          </w:p>
        </w:tc>
        <w:tc>
          <w:tcPr>
            <w:tcW w:type="dxa" w:w="2492"/>
          </w:tcPr>
          <w:p>
            <w:pPr>
              <w:pStyle w:val="null3"/>
            </w:pPr>
            <w:r>
              <w:rPr>
                <w:rFonts w:ascii="仿宋_GB2312" w:hAnsi="仿宋_GB2312" w:cs="仿宋_GB2312" w:eastAsia="仿宋_GB2312"/>
              </w:rPr>
              <w:t>供应商针对本项目提供的项目的整体服务方案至少包含以下内容：①项目认识与分析、②项目进度计划及保障措施、③安全鉴定技术方案、④质量保证体系与措施、⑤项目管理组织机构方案、⑥服务承诺及保证措施、⑦安全保障体系与措施。完全满足项目需求的得42分；每缺少一项扣6分，每项有一处存在缺陷扣3分，扣完为止。注： 以上缺陷是指存在项目名称错误、地点区域错误、内容与本项目需求无关、方案内容矛盾或表述前后不一致、仅有框架或标题、适用的标准（方法）错误、明显复制其他项目内容等任意一种情形。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详见附件：拟派项目人员配备表.pdf</w:t>
      </w:r>
    </w:p>
    <w:p>
      <w:pPr>
        <w:pStyle w:val="null3"/>
        <w:ind w:firstLine="960"/>
      </w:pPr>
      <w:r>
        <w:rPr>
          <w:rFonts w:ascii="仿宋_GB2312" w:hAnsi="仿宋_GB2312" w:cs="仿宋_GB2312" w:eastAsia="仿宋_GB2312"/>
        </w:rPr>
        <w:t>详见附件：供应商提交的相关资格证明材料.docx</w:t>
      </w:r>
    </w:p>
    <w:p>
      <w:pPr>
        <w:pStyle w:val="null3"/>
        <w:ind w:firstLine="960"/>
      </w:pPr>
      <w:r>
        <w:rPr>
          <w:rFonts w:ascii="仿宋_GB2312" w:hAnsi="仿宋_GB2312" w:cs="仿宋_GB2312" w:eastAsia="仿宋_GB2312"/>
        </w:rPr>
        <w:t>详见附件：合同业绩.docx</w:t>
      </w:r>
    </w:p>
    <w:p>
      <w:pPr>
        <w:pStyle w:val="null3"/>
        <w:ind w:firstLine="960"/>
      </w:pPr>
      <w:r>
        <w:rPr>
          <w:rFonts w:ascii="仿宋_GB2312" w:hAnsi="仿宋_GB2312" w:cs="仿宋_GB2312" w:eastAsia="仿宋_GB2312"/>
        </w:rPr>
        <w:t>详见附件：服务承诺及方案.docx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