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版本号：2025-（240）1377-CG（37）8320251109001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2025年勉县阜川镇李家湾村村庄规划编制项目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2025-（240）1377-CG（37）83</w:t>
      </w:r>
      <w:r>
        <w:br/>
      </w:r>
      <w:r>
        <w:br/>
      </w:r>
      <w:r>
        <w:br/>
      </w:r>
    </w:p>
    <w:p>
      <w:pPr>
        <w:pStyle w:val="null3"/>
        <w:jc w:val="center"/>
        <w:outlineLvl w:val="2"/>
      </w:pPr>
      <w:r>
        <w:rPr>
          <w:rFonts w:ascii="仿宋_GB2312" w:hAnsi="仿宋_GB2312" w:cs="仿宋_GB2312" w:eastAsia="仿宋_GB2312"/>
          <w:sz w:val="28"/>
          <w:b/>
        </w:rPr>
        <w:t>勉县阜川镇人民政府</w:t>
      </w:r>
    </w:p>
    <w:p>
      <w:pPr>
        <w:pStyle w:val="null3"/>
        <w:jc w:val="center"/>
        <w:outlineLvl w:val="2"/>
      </w:pPr>
      <w:r>
        <w:rPr>
          <w:rFonts w:ascii="仿宋_GB2312" w:hAnsi="仿宋_GB2312" w:cs="仿宋_GB2312" w:eastAsia="仿宋_GB2312"/>
          <w:sz w:val="28"/>
          <w:b/>
        </w:rPr>
        <w:t>陕西汇鑫林丰项目管理有限责任公司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陕西汇鑫林丰项目管理有限责任公司</w:t>
      </w:r>
      <w:r>
        <w:rPr>
          <w:rFonts w:ascii="仿宋_GB2312" w:hAnsi="仿宋_GB2312" w:cs="仿宋_GB2312" w:eastAsia="仿宋_GB2312"/>
        </w:rPr>
        <w:t>（以下简称“代理机构”）受</w:t>
      </w:r>
      <w:r>
        <w:rPr>
          <w:rFonts w:ascii="仿宋_GB2312" w:hAnsi="仿宋_GB2312" w:cs="仿宋_GB2312" w:eastAsia="仿宋_GB2312"/>
        </w:rPr>
        <w:t>勉县阜川镇人民政府</w:t>
      </w:r>
      <w:r>
        <w:rPr>
          <w:rFonts w:ascii="仿宋_GB2312" w:hAnsi="仿宋_GB2312" w:cs="仿宋_GB2312" w:eastAsia="仿宋_GB2312"/>
        </w:rPr>
        <w:t>委托，拟对</w:t>
      </w:r>
      <w:r>
        <w:rPr>
          <w:rFonts w:ascii="仿宋_GB2312" w:hAnsi="仿宋_GB2312" w:cs="仿宋_GB2312" w:eastAsia="仿宋_GB2312"/>
        </w:rPr>
        <w:t>2025年勉县阜川镇李家湾村村庄规划编制项目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2025-（240）1377-CG（37）83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2025年勉县阜川镇李家湾村村庄规划编制项目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对李家湾村区域内房屋、田园、山、林、河及其他设施共11平方千米进行规划编制，规划提升李家湾村整体人居环境，为打造乡村振兴“千万工程”示范村奠定基础。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采购包1（2025年勉县阜川镇李家湾村村庄规划编制项目）：属于专门面向中小企业采购。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4）供应商须具备城乡规划编制乙级及以上资质，项目负责人需具备注册城乡规划师执业资格。</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勉县阜川镇人民政府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勉县阜川镇王坎村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勉县阜川镇人民政府经办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17730766208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陕西汇鑫林丰项目管理有限责任公司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陕西省汉中市汉台区陕西省汉中市汉台区东一环路盛世国际写字楼2107号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晏女士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0916-8820189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开户名称：陕西汇鑫林丰项目管理有限责任公司</w:t>
            </w:r>
          </w:p>
          <w:p>
            <w:pPr>
              <w:pStyle w:val="null3"/>
            </w:pPr>
            <w:r>
              <w:rPr>
                <w:rFonts w:ascii="仿宋_GB2312" w:hAnsi="仿宋_GB2312" w:cs="仿宋_GB2312" w:eastAsia="仿宋_GB2312"/>
              </w:rPr>
              <w:t>开户银行：中国建设银行股份有限公司汉中西环路支行</w:t>
            </w:r>
          </w:p>
          <w:p>
            <w:pPr>
              <w:pStyle w:val="null3"/>
            </w:pPr>
            <w:r>
              <w:rPr>
                <w:rFonts w:ascii="仿宋_GB2312" w:hAnsi="仿宋_GB2312" w:cs="仿宋_GB2312" w:eastAsia="仿宋_GB2312"/>
              </w:rPr>
              <w:t>银行账号：61050165500000000788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代理服务费收费标准：参照《招标代理服务收费管理暂行办法》的通知（计价格[2002]1980号）和《关于招标代理服务收费有关问题的通知》（发改办价格[2003]857号）文件有关规定的标准计取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勉县阜川镇人民政府</w:t>
      </w:r>
      <w:r>
        <w:rPr>
          <w:rFonts w:ascii="仿宋_GB2312" w:hAnsi="仿宋_GB2312" w:cs="仿宋_GB2312" w:eastAsia="仿宋_GB2312"/>
        </w:rPr>
        <w:t>和</w:t>
      </w:r>
      <w:r>
        <w:rPr>
          <w:rFonts w:ascii="仿宋_GB2312" w:hAnsi="仿宋_GB2312" w:cs="仿宋_GB2312" w:eastAsia="仿宋_GB2312"/>
        </w:rPr>
        <w:t>陕西汇鑫林丰项目管理有限责任公司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勉县阜川镇人民政府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陕西汇鑫林丰项目管理有限责任公司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勉县阜川镇人民政府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陕西汇鑫林丰项目管理有限责任公司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参照合同约定与强制性规范执行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联系人：晏女士</w:t>
      </w:r>
    </w:p>
    <w:p>
      <w:pPr>
        <w:pStyle w:val="null3"/>
      </w:pPr>
      <w:r>
        <w:rPr>
          <w:rFonts w:ascii="仿宋_GB2312" w:hAnsi="仿宋_GB2312" w:cs="仿宋_GB2312" w:eastAsia="仿宋_GB2312"/>
        </w:rPr>
        <w:t>联系电话：0916-8820189</w:t>
      </w:r>
    </w:p>
    <w:p>
      <w:pPr>
        <w:pStyle w:val="null3"/>
      </w:pPr>
      <w:r>
        <w:rPr>
          <w:rFonts w:ascii="仿宋_GB2312" w:hAnsi="仿宋_GB2312" w:cs="仿宋_GB2312" w:eastAsia="仿宋_GB2312"/>
        </w:rPr>
        <w:t>地址：陕西省汉中市汉台区东一环路盛世国际写字楼2107号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对李家湾村区域内房屋、田园、山、林、河及其他设施共11平方千米进行规划编制，规划提升李家湾村整体人居环境，为打造乡村振兴“千万工程”示范村奠定基础。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2025年勉县阜川镇李家湾村村庄规划编制项目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标的名称：2025年勉县阜川镇李家湾村村庄规划编制项目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w:t>
            </w:r>
            <w:r>
              <w:rPr>
                <w:rFonts w:ascii="仿宋_GB2312" w:hAnsi="仿宋_GB2312" w:cs="仿宋_GB2312" w:eastAsia="仿宋_GB2312"/>
                <w:sz w:val="24"/>
              </w:rPr>
              <w:t>、服务要求</w:t>
            </w:r>
          </w:p>
          <w:p>
            <w:pPr>
              <w:pStyle w:val="null3"/>
            </w:pPr>
            <w:r>
              <w:rPr>
                <w:rFonts w:ascii="仿宋_GB2312" w:hAnsi="仿宋_GB2312" w:cs="仿宋_GB2312" w:eastAsia="仿宋_GB2312"/>
                <w:sz w:val="24"/>
              </w:rPr>
              <w:t>为贯彻落实国家乡村振兴战略，学习运用</w:t>
            </w:r>
            <w:r>
              <w:rPr>
                <w:rFonts w:ascii="仿宋_GB2312" w:hAnsi="仿宋_GB2312" w:cs="仿宋_GB2312" w:eastAsia="仿宋_GB2312"/>
                <w:sz w:val="24"/>
              </w:rPr>
              <w:t>“千万工程”经验，落实县委县政府</w:t>
            </w:r>
            <w:r>
              <w:rPr>
                <w:rFonts w:ascii="仿宋_GB2312" w:hAnsi="仿宋_GB2312" w:cs="仿宋_GB2312" w:eastAsia="仿宋_GB2312"/>
                <w:sz w:val="24"/>
              </w:rPr>
              <w:t>2025</w:t>
            </w:r>
            <w:r>
              <w:rPr>
                <w:rFonts w:ascii="仿宋_GB2312" w:hAnsi="仿宋_GB2312" w:cs="仿宋_GB2312" w:eastAsia="仿宋_GB2312"/>
                <w:sz w:val="24"/>
              </w:rPr>
              <w:t>年政府工作报告提出的“坚定不移实施乡村振兴，谱写兴业富民新篇章”的战略部署，加快推进农村一二三产业融合发展，高水平推进乡村振兴示范村建设。根据勉县李家湾村的实际情况和现状诉求，在对李家湾的存量用地空间和农文旅产业资源进行盘活整合的基础上，坚持以问题和目标为导向的规划逻辑，形成一个以农文旅融合发展为特色、具有较强可操作性的乡村振兴示范村建设规划，争创全国乡村振兴示范村。</w:t>
            </w:r>
          </w:p>
          <w:p>
            <w:pPr>
              <w:pStyle w:val="null3"/>
            </w:pPr>
            <w:r>
              <w:rPr>
                <w:rFonts w:ascii="仿宋_GB2312" w:hAnsi="仿宋_GB2312" w:cs="仿宋_GB2312" w:eastAsia="仿宋_GB2312"/>
                <w:sz w:val="24"/>
              </w:rPr>
              <w:t>2</w:t>
            </w:r>
            <w:r>
              <w:rPr>
                <w:rFonts w:ascii="仿宋_GB2312" w:hAnsi="仿宋_GB2312" w:cs="仿宋_GB2312" w:eastAsia="仿宋_GB2312"/>
                <w:sz w:val="24"/>
              </w:rPr>
              <w:t>、服务内容</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）问题短板与发展潜力分析：对勉县李家湾村范围内的村庄建设、人口结构、就业情况、民俗文化、产业发展等方面的基本情况进行分析，明确发展的特色优势以及存在问题等。</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）特色定位与发展方向分析：对勉县李家湾村的发展定位、开发模式、功能布局等进行科学构建，特别是探索农文旅融合发展赋能乡村振兴的“勉县模式”，争创全国乡村振兴示范村。</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用地梳理及重点项目策划：依托对勉县李家湾村农文旅产业发展优势的分析，对接李家湾村的村庄规划，盘活存量用地空间，对李家湾村的农文旅融合项目以及乡村振兴示范村配套设施项目进行详细策划和规划。</w:t>
            </w:r>
          </w:p>
          <w:p>
            <w:pPr>
              <w:pStyle w:val="null3"/>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重要节点改造提升设计方案：结合重点项目策划的内容及用地分析，对重要节点进行详细规划设计，包括重要节点场地基础分析、重要节点的平面布局、重要节点的详细改造方案（包括设计效果图、鸟瞰图）以及重要节点改造方案的详细尺寸等。</w:t>
            </w:r>
          </w:p>
          <w:p>
            <w:pPr>
              <w:pStyle w:val="null3"/>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乡村治理与集体经济运营规划：结合勉县李家湾村的乡村建设、产业发展和党建示范的情况，重点从村落风貌提升、道路交通组织、乡村配套设施、集体经济运营、乡村社会治理等方面提出具体改造提升建议及主要举措。</w:t>
            </w:r>
          </w:p>
          <w:p>
            <w:pPr>
              <w:pStyle w:val="null3"/>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）投资测算及推进计划：结合勉县乡村振兴资金的安排使用情况，根据本次农文旅产业融合发展赋能李家湾乡村振兴示范村建设的规划设计内容，对相关农文旅融合发展项目及配套设施项目进行投资测算。</w:t>
            </w:r>
          </w:p>
          <w:p>
            <w:pPr>
              <w:pStyle w:val="null3"/>
            </w:pPr>
            <w:r>
              <w:rPr>
                <w:rFonts w:ascii="仿宋_GB2312" w:hAnsi="仿宋_GB2312" w:cs="仿宋_GB2312" w:eastAsia="仿宋_GB2312"/>
                <w:sz w:val="24"/>
              </w:rPr>
              <w:t>3、</w:t>
            </w:r>
            <w:r>
              <w:rPr>
                <w:rFonts w:ascii="仿宋_GB2312" w:hAnsi="仿宋_GB2312" w:cs="仿宋_GB2312" w:eastAsia="仿宋_GB2312"/>
                <w:sz w:val="24"/>
              </w:rPr>
              <w:t>成果要求：</w:t>
            </w:r>
          </w:p>
          <w:p>
            <w:pPr>
              <w:pStyle w:val="null3"/>
            </w:pPr>
            <w:r>
              <w:rPr>
                <w:rFonts w:ascii="仿宋_GB2312" w:hAnsi="仿宋_GB2312" w:cs="仿宋_GB2312" w:eastAsia="仿宋_GB2312"/>
                <w:sz w:val="24"/>
              </w:rPr>
              <w:t>（1）最终提交成果内容须符合国家、省、市相关要求及行业标准。</w:t>
            </w:r>
          </w:p>
          <w:p>
            <w:pPr>
              <w:pStyle w:val="null3"/>
            </w:pPr>
            <w:r>
              <w:rPr>
                <w:rFonts w:ascii="仿宋_GB2312" w:hAnsi="仿宋_GB2312" w:cs="仿宋_GB2312" w:eastAsia="仿宋_GB2312"/>
                <w:sz w:val="24"/>
              </w:rPr>
              <w:t>（2）最终提交成果包括规划说明书和规划图集。最终成果通过验收后，成交人应向采购人提供纸质成果3套，电子优盘成果2个（包括但不限于说明书、图集等）。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供应商应组建专业的服务团队，负责对项目实施过程的控制及管理，明确项目负责人及技术人员。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供应商应配置履行服务所需的设施设备，以便提高服务质量及效率。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达到采购人相关要求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勉县阜川镇李家湾村</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提交初步成果，并通过专家评审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提交最终成果，并通过验收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缴纳磋商保证金时备注项目名称，将磋商保证金缴纳凭证附在响应文件中。2、成交供应商在成交结果公示结束后3个工作日内向代理机构提供纸质版响应文件三份（响应文件内容须与电子交易平台上传文件内容保持一致）。纸质版响应文件均须A4纸打印，各自胶装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4）供应商须具备城乡规划编制乙级及以上资质，项目负责人需具备注册城乡规划师执业资格。</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响应文件签字、盖章及投标（响应）有效期、磋商保证金符合采购文件要求。</w:t>
            </w:r>
          </w:p>
        </w:tc>
        <w:tc>
          <w:tcPr>
            <w:tcW w:type="dxa" w:w="1661"/>
          </w:tcPr>
          <w:p>
            <w:pPr>
              <w:pStyle w:val="null3"/>
            </w:pPr>
            <w:r>
              <w:rPr>
                <w:rFonts w:ascii="仿宋_GB2312" w:hAnsi="仿宋_GB2312" w:cs="仿宋_GB2312" w:eastAsia="仿宋_GB2312"/>
              </w:rPr>
              <w:t>响应文件封面 磋商保证金.docx 分项报价表.docx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与本项目的一致性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符合采购文件要求，响应文件内容齐全、无遗漏</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无效响应</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响应文件封面 分项报价表.docx 磋商保证金.docx 服务内容及服务邀请应答表 中小企业声明函 残疾人福利性单位声明函 商务应答表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规划诉求与基础研判</w:t>
            </w:r>
          </w:p>
        </w:tc>
        <w:tc>
          <w:tcPr>
            <w:tcW w:type="dxa" w:w="2492"/>
          </w:tcPr>
          <w:p>
            <w:pPr>
              <w:pStyle w:val="null3"/>
            </w:pPr>
            <w:r>
              <w:rPr>
                <w:rFonts w:ascii="仿宋_GB2312" w:hAnsi="仿宋_GB2312" w:cs="仿宋_GB2312" w:eastAsia="仿宋_GB2312"/>
              </w:rPr>
              <w:t>结合阜川镇及区域周边实际情况，对李家湾村的发展诉求、比较优势、主要问题与短板等进行分析判断。至少包含①发展诉求；②比较优势；③主要问题；④核心使命。 以上内容专门针对本项目且分析全面、准确，阐述明晰、完整得 12分，每缺一项内容扣3分，若上述内容存在缺陷，每存在 1 处缺陷扣0.5分，扣完为止。（缺陷是指内容不合理、虽有内容但不完善、内容表述前后不一致、套用其他项目或与项目需求不匹配及其他不利于项目实施的等任意一种情形）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发展思路与突破方向</w:t>
            </w:r>
          </w:p>
        </w:tc>
        <w:tc>
          <w:tcPr>
            <w:tcW w:type="dxa" w:w="2492"/>
          </w:tcPr>
          <w:p>
            <w:pPr>
              <w:pStyle w:val="null3"/>
            </w:pPr>
            <w:r>
              <w:rPr>
                <w:rFonts w:ascii="仿宋_GB2312" w:hAnsi="仿宋_GB2312" w:cs="仿宋_GB2312" w:eastAsia="仿宋_GB2312"/>
              </w:rPr>
              <w:t>结合全国乡村振兴示范村的建设要求，从农文旅产业融合发展的角度出发，对李家湾村的①总体定位、②品牌形象、③示范模式、④项目布局等进行科学研判。以上内容专门针对本项目且研判符合实际、特色突出、布局合理得 12分，每缺一项内容扣 3分，若上述内容存在缺陷，每存在 1 处缺陷扣0.5分，扣完为止。（缺陷是指内容不合理、虽有内容但不完善、内容表述前后不一致、套用其他项目或与项目需求不匹配及其他不利于项目实施的等任意一种情形）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项目策划及改造提升</w:t>
            </w:r>
          </w:p>
        </w:tc>
        <w:tc>
          <w:tcPr>
            <w:tcW w:type="dxa" w:w="2492"/>
          </w:tcPr>
          <w:p>
            <w:pPr>
              <w:pStyle w:val="null3"/>
            </w:pPr>
            <w:r>
              <w:rPr>
                <w:rFonts w:ascii="仿宋_GB2312" w:hAnsi="仿宋_GB2312" w:cs="仿宋_GB2312" w:eastAsia="仿宋_GB2312"/>
              </w:rPr>
              <w:t>结合李家湾村的资源和产业发展实际情况，以农文旅融合发展为主线，对全域存量用地空间进行盘活利用，提出符合实际且富有创意的农文旅融合项目包装策划方案，根据策划方案综合赋分；方案符合实际、创意突出、科学合理得13.1-18分；方案较符合实际、较有创意、较合理得8.1-13分；方案基本符合实际、创意一般、基本合理得2.1-8分；方案内容欠缺较多、无法明确得1-2分；未提供项目包装策划方案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乡村运营与投资分析</w:t>
            </w:r>
          </w:p>
        </w:tc>
        <w:tc>
          <w:tcPr>
            <w:tcW w:type="dxa" w:w="2492"/>
          </w:tcPr>
          <w:p>
            <w:pPr>
              <w:pStyle w:val="null3"/>
            </w:pPr>
            <w:r>
              <w:rPr>
                <w:rFonts w:ascii="仿宋_GB2312" w:hAnsi="仿宋_GB2312" w:cs="仿宋_GB2312" w:eastAsia="仿宋_GB2312"/>
              </w:rPr>
              <w:t>结合李家湾村的基础设施建设及乡村集体经济运营情况，对李家湾村的①乡村风貌改造、②集体经济运营、③乡村配套设施、④初步投资匡算等提出合理建议。以上内容专门针对本项目且建议分析合理，措施得当得12分，每缺一项内容扣 3 分，每存在 1处缺陷扣0.5 分，扣完为止。（缺陷是指内容不合理、虽有内容但不完善、内容表述前后不一致、套用其他项目或与项目需求不匹配及其他不利于项目实施的等任意一种情形）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质量控制及保证措施</w:t>
            </w:r>
          </w:p>
        </w:tc>
        <w:tc>
          <w:tcPr>
            <w:tcW w:type="dxa" w:w="2492"/>
          </w:tcPr>
          <w:p>
            <w:pPr>
              <w:pStyle w:val="null3"/>
            </w:pPr>
            <w:r>
              <w:rPr>
                <w:rFonts w:ascii="仿宋_GB2312" w:hAnsi="仿宋_GB2312" w:cs="仿宋_GB2312" w:eastAsia="仿宋_GB2312"/>
              </w:rPr>
              <w:t>针对本项目服务过程中的质量控制及保证措施，至少包括：①技术推进保障措施；②工作进度安排措施；③其他保障措施。以上内容专门针对本项目且阐述明晰、完整、科学得9 分，每缺一项内容扣 3 分，每存在 1 处缺陷扣0.5分，扣完为止。（缺陷是指内容不合理、虽有内容但不完善、内容表述前后不一致、套用其他项目或与项目需求不匹配及其他不利于项目实施的等任意一种情形）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针对本项目提出的服务承诺，根据服务承诺（包括但不限于成果质量承诺、成果保密承诺、成果报送承诺、交付时间承诺等情况）综合赋分； 服务承诺内容详细、清晰、明确得7.1-11分；服务承诺内容较详细、基本清晰、明确得2.1-7分；服务承诺内容欠缺较多，无法明确得1-2分；未提供不计分。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1. 项目负责人具备规划类高级技术职称的得 3 分，中级技术职称得 2分，最高得3 分（提供相关职称证、身份证、近期个人社保缴纳证明，未提供者不得分）。 2. 拟投入本项目的其他人员（除项目负责人外）中具备规划类中级及以上技术职称的，每提供 1 个得 1 分，最高得 4分（提供相关职称证、身份证、近期个人社保缴纳证明，未提供者不得分）。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提供自 2022 年 1 月 1 日至今类似项目业绩,每提供一个有效业绩，得3 分，最高得9 分。需提供中标通知书或合同协议书复印件，未提供者不得分。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2、以满足本次磋商文件要求的最终价格最低报价为磋商基准价，其价格为满分；其他供应商报价得分=（磋商基准价/最终磋商报价）×10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详见附件：主要人员简历表.docx</w:t>
      </w:r>
    </w:p>
    <w:p>
      <w:pPr>
        <w:pStyle w:val="null3"/>
        <w:ind w:firstLine="960"/>
      </w:pPr>
      <w:r>
        <w:rPr>
          <w:rFonts w:ascii="仿宋_GB2312" w:hAnsi="仿宋_GB2312" w:cs="仿宋_GB2312" w:eastAsia="仿宋_GB2312"/>
        </w:rPr>
        <w:t>详见附件：磋商保证金.docx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