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版本号：JXZC-HZ-2025-04320251031001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2025年中央水利发展资金白蚁等害堤动物防治项目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JXZC-HZ-2025-043</w:t>
      </w:r>
      <w:r>
        <w:br/>
      </w:r>
      <w:r>
        <w:br/>
      </w:r>
      <w:r>
        <w:br/>
      </w:r>
    </w:p>
    <w:p>
      <w:pPr>
        <w:pStyle w:val="null3"/>
        <w:jc w:val="center"/>
        <w:outlineLvl w:val="2"/>
      </w:pPr>
      <w:r>
        <w:rPr>
          <w:rFonts w:ascii="仿宋_GB2312" w:hAnsi="仿宋_GB2312" w:cs="仿宋_GB2312" w:eastAsia="仿宋_GB2312"/>
          <w:sz w:val="28"/>
          <w:b/>
        </w:rPr>
        <w:t>勉县水利局</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勉县水利局</w:t>
      </w:r>
      <w:r>
        <w:rPr>
          <w:rFonts w:ascii="仿宋_GB2312" w:hAnsi="仿宋_GB2312" w:cs="仿宋_GB2312" w:eastAsia="仿宋_GB2312"/>
        </w:rPr>
        <w:t>委托，拟对</w:t>
      </w:r>
      <w:r>
        <w:rPr>
          <w:rFonts w:ascii="仿宋_GB2312" w:hAnsi="仿宋_GB2312" w:cs="仿宋_GB2312" w:eastAsia="仿宋_GB2312"/>
        </w:rPr>
        <w:t>2025年中央水利发展资金白蚁等害堤动物防治项目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JXZC-HZ-2025-043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2025年中央水利发展资金白蚁等害堤动物防治项目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主要建设内容：1.实施勉县境内128.8公里堤防，33座水库白蚁等害堤动物普查工作。 2.开展勉县境内128.8公里堤防，33座水库白蚁等害堤动物针对防治工作。在堤防检查范围内布设6444个引诱坑，在水库检查范围内布设1970个引诱坑，引诱灭杀白蚁6604.47㎡。 3.清除堤防堤面杂草共计161090㎡。</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采购包1（2025年中央水利发展资金白蚁等害堤动物防治项目）：属于专门面向中小企业采购。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1、有效的主体资格证明：供应商为具有独立承担民事责任能力的企业法人、负责人或其他组织或自然人，并出具有效的 营业执照（事业法人证）或证明文件或自然人的身份证明</w:t>
      </w:r>
    </w:p>
    <w:p>
      <w:pPr>
        <w:pStyle w:val="null3"/>
      </w:pPr>
      <w:r>
        <w:rPr>
          <w:rFonts w:ascii="仿宋_GB2312" w:hAnsi="仿宋_GB2312" w:cs="仿宋_GB2312" w:eastAsia="仿宋_GB2312"/>
        </w:rPr>
        <w:t>2、法定代表人或授权委托人：供应商应授权合法的人员参加本项目磋商活动全过程：法定代表人直接参加磋商活动的，应出具法定代表人证明书及 法定代表人合法有效的身份证扫描件，且应与营业执照上信息一致；法定代表人授权代表参加磋商活动的，应出具法定代表人 证明书、法定代表人授权书及授权代表合法有效的身份证扫描件</w:t>
      </w:r>
    </w:p>
    <w:p>
      <w:pPr>
        <w:pStyle w:val="null3"/>
      </w:pPr>
      <w:r>
        <w:rPr>
          <w:rFonts w:ascii="仿宋_GB2312" w:hAnsi="仿宋_GB2312" w:cs="仿宋_GB2312" w:eastAsia="仿宋_GB2312"/>
        </w:rPr>
        <w:t>3、汉中市政府采购供应商资格承诺函：供应商提供《汉中市政府采购供应商资格承诺函》</w:t>
      </w:r>
    </w:p>
    <w:p>
      <w:pPr>
        <w:pStyle w:val="null3"/>
      </w:pPr>
      <w:r>
        <w:rPr>
          <w:rFonts w:ascii="仿宋_GB2312" w:hAnsi="仿宋_GB2312" w:cs="仿宋_GB2312" w:eastAsia="仿宋_GB2312"/>
        </w:rPr>
        <w:t>4、资质：供应商须具备有害生物防治行业A级资质证书或具备有害生物防制服务企业A级资质证书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勉县水利局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陕西省汉中市勉县和平路56号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勉县水利局经办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0916-3239280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陕西省汉中市汉台区南大街汉上第一街小区7号楼1401号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15291656453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开户名称：建信众诚工程咨询有限公司汉中分公司</w:t>
            </w:r>
          </w:p>
          <w:p>
            <w:pPr>
              <w:pStyle w:val="null3"/>
            </w:pPr>
            <w:r>
              <w:rPr>
                <w:rFonts w:ascii="仿宋_GB2312" w:hAnsi="仿宋_GB2312" w:cs="仿宋_GB2312" w:eastAsia="仿宋_GB2312"/>
              </w:rPr>
              <w:t>开户银行：中国工商银行股份有限公司汉中南环路支行</w:t>
            </w:r>
          </w:p>
          <w:p>
            <w:pPr>
              <w:pStyle w:val="null3"/>
            </w:pPr>
            <w:r>
              <w:rPr>
                <w:rFonts w:ascii="仿宋_GB2312" w:hAnsi="仿宋_GB2312" w:cs="仿宋_GB2312" w:eastAsia="仿宋_GB2312"/>
              </w:rPr>
              <w:t>银行账号：2606021609200126944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代理服务费收费标准：参照国家计委关于印发《采购代理服务收遗管理者行办法的造知》(计价格[2002]1960号)、《国家发展改革委员会办公厅关于招标代理服务收费有关问题的通知》(发改 办价格(203)857号)以及《国家发展改革委关于降低部分建设项目收费标准规范收费行为等有关问题的通知》(发政价格(201)534号)的标准收取。(具体金须以采购结果公告发布为准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勉县水利局</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勉县水利局</w:t>
      </w:r>
      <w:r>
        <w:rPr>
          <w:rFonts w:ascii="仿宋_GB2312" w:hAnsi="仿宋_GB2312" w:cs="仿宋_GB2312" w:eastAsia="仿宋_GB2312"/>
        </w:rPr>
        <w:t>负责解释。除上述磋商文件内容，其他内容由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勉县水利局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w:t>
      </w:r>
    </w:p>
    <w:p>
      <w:pPr>
        <w:pStyle w:val="null3"/>
      </w:pPr>
      <w:r>
        <w:rPr>
          <w:rFonts w:ascii="仿宋_GB2312" w:hAnsi="仿宋_GB2312" w:cs="仿宋_GB2312" w:eastAsia="仿宋_GB2312"/>
        </w:rPr>
        <w:t>联系电话：15291656453</w:t>
      </w:r>
    </w:p>
    <w:p>
      <w:pPr>
        <w:pStyle w:val="null3"/>
      </w:pPr>
      <w:r>
        <w:rPr>
          <w:rFonts w:ascii="仿宋_GB2312" w:hAnsi="仿宋_GB2312" w:cs="仿宋_GB2312" w:eastAsia="仿宋_GB2312"/>
        </w:rPr>
        <w:t>地址：陕西省汉中市汉台区南大街汉上第一街小区7号楼1401号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1.实施勉县境内128.8公里堤防，33座水库白蚁等害堤动物普查工作。 2.开展勉县境内128.8公里堤防，33座水库白蚁等害堤动物针对防治工作。在堤防检查范围内布设6444个引诱坑，在水库检查范围内布设1970个引诱坑，引诱灭杀白蚁6604.47㎡。 3.清除堤防堤面杂草共计161090㎡。</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225,000.00</w:t>
      </w:r>
    </w:p>
    <w:p>
      <w:pPr>
        <w:pStyle w:val="null3"/>
      </w:pPr>
      <w:r>
        <w:rPr>
          <w:rFonts w:ascii="仿宋_GB2312" w:hAnsi="仿宋_GB2312" w:cs="仿宋_GB2312" w:eastAsia="仿宋_GB2312"/>
        </w:rPr>
        <w:t>采购包最高限价（元）: 225,000.00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白蚁等害堤动物普查检查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标的名称：白蚁等害堤动物普查检查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color w:val="000000"/>
              </w:rPr>
              <w:t>服务内容</w:t>
            </w:r>
          </w:p>
          <w:p>
            <w:pPr>
              <w:pStyle w:val="null3"/>
              <w:ind w:firstLine="560"/>
              <w:jc w:val="left"/>
            </w:pPr>
            <w:r>
              <w:rPr>
                <w:rFonts w:ascii="仿宋_GB2312" w:hAnsi="仿宋_GB2312" w:cs="仿宋_GB2312" w:eastAsia="仿宋_GB2312"/>
                <w:sz w:val="28"/>
                <w:color w:val="000000"/>
              </w:rPr>
              <w:t>白蚁等害堤动物对水利工程的危害具有很强的隐蔽性、反复性和</w:t>
            </w:r>
            <w:r>
              <w:rPr>
                <w:rFonts w:ascii="仿宋_GB2312" w:hAnsi="仿宋_GB2312" w:cs="仿宋_GB2312" w:eastAsia="仿宋_GB2312"/>
                <w:sz w:val="28"/>
                <w:color w:val="000000"/>
              </w:rPr>
              <w:t>长期性。我县水库大坝都是土石坝，堤防多为土质结构，其高堆置的</w:t>
            </w:r>
            <w:r>
              <w:rPr>
                <w:rFonts w:ascii="仿宋_GB2312" w:hAnsi="仿宋_GB2312" w:cs="仿宋_GB2312" w:eastAsia="仿宋_GB2312"/>
                <w:sz w:val="28"/>
                <w:color w:val="000000"/>
              </w:rPr>
              <w:t>土体、适宜的湿度以及周围丰富的食物、水源，为白蚁等害堤动物提</w:t>
            </w:r>
            <w:r>
              <w:rPr>
                <w:rFonts w:ascii="仿宋_GB2312" w:hAnsi="仿宋_GB2312" w:cs="仿宋_GB2312" w:eastAsia="仿宋_GB2312"/>
                <w:sz w:val="28"/>
                <w:color w:val="000000"/>
              </w:rPr>
              <w:t>供了生存生活环境。白蚁等害堤动物筑巢、修道、繁殖，对水利工程</w:t>
            </w:r>
            <w:r>
              <w:rPr>
                <w:rFonts w:ascii="仿宋_GB2312" w:hAnsi="仿宋_GB2312" w:cs="仿宋_GB2312" w:eastAsia="仿宋_GB2312"/>
                <w:sz w:val="28"/>
                <w:color w:val="000000"/>
              </w:rPr>
              <w:t>内部结构造成破坏，极易诱发渗透、跌窝等险情，甚至会造成垮坝、</w:t>
            </w:r>
            <w:r>
              <w:rPr>
                <w:rFonts w:ascii="仿宋_GB2312" w:hAnsi="仿宋_GB2312" w:cs="仿宋_GB2312" w:eastAsia="仿宋_GB2312"/>
                <w:sz w:val="28"/>
                <w:color w:val="000000"/>
              </w:rPr>
              <w:t>崩堤等事故，给水库大坝、堤防等水利工程的安全运行带来风险隐患。强化白蚁等害堤动物危害检查，科学规范做好危害治理，健全完善监测设施，牢牢守住水利工程</w:t>
            </w:r>
            <w:r>
              <w:rPr>
                <w:rFonts w:ascii="仿宋_GB2312" w:hAnsi="仿宋_GB2312" w:cs="仿宋_GB2312" w:eastAsia="仿宋_GB2312"/>
                <w:sz w:val="28"/>
                <w:color w:val="000000"/>
              </w:rPr>
              <w:t>安全底线。</w:t>
            </w:r>
          </w:p>
          <w:p>
            <w:pPr>
              <w:pStyle w:val="null3"/>
              <w:ind w:firstLine="562"/>
              <w:jc w:val="left"/>
            </w:pPr>
            <w:r>
              <w:rPr>
                <w:rFonts w:ascii="仿宋_GB2312" w:hAnsi="仿宋_GB2312" w:cs="仿宋_GB2312" w:eastAsia="仿宋_GB2312"/>
                <w:sz w:val="28"/>
                <w:b/>
                <w:color w:val="000000"/>
              </w:rPr>
              <w:t>1、检查范围</w:t>
            </w:r>
          </w:p>
          <w:p>
            <w:pPr>
              <w:pStyle w:val="null3"/>
              <w:ind w:firstLine="560"/>
              <w:jc w:val="left"/>
            </w:pPr>
            <w:r>
              <w:rPr>
                <w:rFonts w:ascii="仿宋_GB2312" w:hAnsi="仿宋_GB2312" w:cs="仿宋_GB2312" w:eastAsia="仿宋_GB2312"/>
                <w:sz w:val="28"/>
                <w:color w:val="000000"/>
              </w:rPr>
              <w:t>本次普查检查范围涵盖勉县包括</w:t>
            </w:r>
            <w:r>
              <w:rPr>
                <w:rFonts w:ascii="仿宋_GB2312" w:hAnsi="仿宋_GB2312" w:cs="仿宋_GB2312" w:eastAsia="仿宋_GB2312"/>
                <w:sz w:val="28"/>
                <w:color w:val="000000"/>
              </w:rPr>
              <w:t>33 座小型水库，其中小（1）水库 4 座，小（2）水库 29 座， 128.8 公里堤防包含汉江堤防、堰河堤防、黄沙河堤防、褒河堤防、养家河堤防、沮水堤防，具体涉及堤身、坝体、护坡、防渗体、穿堤建筑物、管理范围内的土地、植被等可能遭受白蚁等害堤动物侵害的部位和区域。</w:t>
            </w:r>
          </w:p>
          <w:p>
            <w:pPr>
              <w:pStyle w:val="null3"/>
              <w:ind w:firstLine="560"/>
              <w:jc w:val="left"/>
            </w:pPr>
            <w:r>
              <w:rPr>
                <w:rFonts w:ascii="仿宋_GB2312" w:hAnsi="仿宋_GB2312" w:cs="仿宋_GB2312" w:eastAsia="仿宋_GB2312"/>
                <w:sz w:val="28"/>
                <w:color w:val="000000"/>
              </w:rPr>
              <w:t>2、</w:t>
            </w:r>
            <w:r>
              <w:rPr>
                <w:rFonts w:ascii="仿宋_GB2312" w:hAnsi="仿宋_GB2312" w:cs="仿宋_GB2312" w:eastAsia="仿宋_GB2312"/>
                <w:sz w:val="28"/>
                <w:b/>
                <w:color w:val="000000"/>
              </w:rPr>
              <w:t>检查内容</w:t>
            </w:r>
          </w:p>
          <w:p>
            <w:pPr>
              <w:pStyle w:val="null3"/>
              <w:ind w:firstLine="560"/>
              <w:jc w:val="left"/>
            </w:pPr>
            <w:r>
              <w:rPr>
                <w:rFonts w:ascii="仿宋_GB2312" w:hAnsi="仿宋_GB2312" w:cs="仿宋_GB2312" w:eastAsia="仿宋_GB2312"/>
                <w:sz w:val="28"/>
                <w:color w:val="000000"/>
              </w:rPr>
              <w:t>依据水利工程主体是否有散浸、漏水、跌窝等现象，辨析是否由</w:t>
            </w:r>
            <w:r>
              <w:rPr>
                <w:rFonts w:ascii="仿宋_GB2312" w:hAnsi="仿宋_GB2312" w:cs="仿宋_GB2312" w:eastAsia="仿宋_GB2312"/>
                <w:sz w:val="28"/>
                <w:color w:val="000000"/>
              </w:rPr>
              <w:t>白蚁危害引起。水库大坝、堤防迎水面浪渣中是否有白蚁蛀蚀痕迹。检查工程表面泥被、泥线的分布密度、分飞孔数量和真菌指示物等。蚁患区、蚁源区范围内树木和植被上泥被、泥线分布情况。借助仪器设备探测水利工程主体是否有白蚁巢穴。</w:t>
            </w:r>
          </w:p>
          <w:p>
            <w:pPr>
              <w:pStyle w:val="null3"/>
              <w:ind w:firstLine="562"/>
              <w:jc w:val="left"/>
            </w:pPr>
            <w:r>
              <w:rPr>
                <w:rFonts w:ascii="仿宋_GB2312" w:hAnsi="仿宋_GB2312" w:cs="仿宋_GB2312" w:eastAsia="仿宋_GB2312"/>
                <w:sz w:val="28"/>
                <w:b/>
                <w:color w:val="000000"/>
              </w:rPr>
              <w:t>3、检查方法</w:t>
            </w:r>
          </w:p>
          <w:p>
            <w:pPr>
              <w:pStyle w:val="null3"/>
              <w:ind w:firstLine="560"/>
              <w:jc w:val="left"/>
            </w:pPr>
            <w:r>
              <w:rPr>
                <w:rFonts w:ascii="仿宋_GB2312" w:hAnsi="仿宋_GB2312" w:cs="仿宋_GB2312" w:eastAsia="仿宋_GB2312"/>
                <w:sz w:val="28"/>
                <w:color w:val="000000"/>
              </w:rPr>
              <w:t>检查堤防时，应先清除堤防杂草，对于堤防杂草株型较小、密度</w:t>
            </w:r>
            <w:r>
              <w:rPr>
                <w:rFonts w:ascii="仿宋_GB2312" w:hAnsi="仿宋_GB2312" w:cs="仿宋_GB2312" w:eastAsia="仿宋_GB2312"/>
                <w:sz w:val="28"/>
                <w:color w:val="000000"/>
              </w:rPr>
              <w:t>低，且根系较浅的区域，作业人员直接徒手将杂草连根拔出，避免残留根系再次萌发，堤防杂草密度较高、株型较大（如芦苇丛），或根</w:t>
            </w:r>
            <w:r>
              <w:rPr>
                <w:rFonts w:ascii="仿宋_GB2312" w:hAnsi="仿宋_GB2312" w:cs="仿宋_GB2312" w:eastAsia="仿宋_GB2312"/>
                <w:sz w:val="28"/>
                <w:color w:val="000000"/>
              </w:rPr>
              <w:t>系较深难以徒手拔除的区域。采用镰刀、割草刀、长柄除草铲、除草耙等，用割草工具从将杂草从基部切断，再用耙子将割下的杂草打捞上岸；对于扎根库岸的杂草，用除草铲深挖根系，确保清除彻底。割</w:t>
            </w:r>
            <w:r>
              <w:rPr>
                <w:rFonts w:ascii="仿宋_GB2312" w:hAnsi="仿宋_GB2312" w:cs="仿宋_GB2312" w:eastAsia="仿宋_GB2312"/>
                <w:sz w:val="28"/>
                <w:color w:val="000000"/>
              </w:rPr>
              <w:t>除后的杂草需及时清运，避免随水漂流至深水区或堵塞水利设施。</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1）人工法</w:t>
            </w:r>
          </w:p>
          <w:p>
            <w:pPr>
              <w:pStyle w:val="null3"/>
              <w:ind w:firstLine="560"/>
              <w:jc w:val="left"/>
            </w:pPr>
            <w:r>
              <w:rPr>
                <w:rFonts w:ascii="仿宋_GB2312" w:hAnsi="仿宋_GB2312" w:cs="仿宋_GB2312" w:eastAsia="仿宋_GB2312"/>
                <w:sz w:val="28"/>
                <w:color w:val="000000"/>
              </w:rPr>
              <w:t>普查时由技术人员</w:t>
            </w:r>
            <w:r>
              <w:rPr>
                <w:rFonts w:ascii="仿宋_GB2312" w:hAnsi="仿宋_GB2312" w:cs="仿宋_GB2312" w:eastAsia="仿宋_GB2312"/>
                <w:sz w:val="28"/>
                <w:color w:val="000000"/>
              </w:rPr>
              <w:t>3 人， 一字排开，人与人之间间距 2m, 采用之字形行走的方法，详细检查周围地表，具体的检查方式为以下两种：</w:t>
            </w:r>
          </w:p>
          <w:p>
            <w:pPr>
              <w:pStyle w:val="null3"/>
              <w:numPr>
                <w:ilvl w:val="0"/>
                <w:numId w:val="1"/>
              </w:numPr>
              <w:jc w:val="left"/>
            </w:pPr>
            <w:r>
              <w:rPr>
                <w:rFonts w:ascii="仿宋_GB2312" w:hAnsi="仿宋_GB2312" w:cs="仿宋_GB2312" w:eastAsia="仿宋_GB2312"/>
                <w:sz w:val="28"/>
                <w:color w:val="000000"/>
              </w:rPr>
              <w:t>目测法：由白蚁防治专业技术人员在蚁患区及蚁源区根据</w:t>
            </w:r>
            <w:r>
              <w:rPr>
                <w:rFonts w:ascii="仿宋_GB2312" w:hAnsi="仿宋_GB2312" w:cs="仿宋_GB2312" w:eastAsia="仿宋_GB2312"/>
                <w:sz w:val="28"/>
                <w:color w:val="000000"/>
              </w:rPr>
              <w:t>白蚁活动时留下的地表迹象和真菌指示物来判断是否有白蚁危害。</w:t>
            </w:r>
          </w:p>
          <w:p>
            <w:pPr>
              <w:pStyle w:val="null3"/>
              <w:numPr>
                <w:ilvl w:val="0"/>
                <w:numId w:val="1"/>
              </w:numPr>
              <w:jc w:val="left"/>
            </w:pPr>
            <w:r>
              <w:rPr>
                <w:rFonts w:ascii="仿宋_GB2312" w:hAnsi="仿宋_GB2312" w:cs="仿宋_GB2312" w:eastAsia="仿宋_GB2312"/>
                <w:sz w:val="28"/>
                <w:color w:val="000000"/>
              </w:rPr>
              <w:t>锹铲法：在白蚁经常活动的部位，用铁锹或挖锄将白蚁喜</w:t>
            </w:r>
            <w:r>
              <w:rPr>
                <w:rFonts w:ascii="仿宋_GB2312" w:hAnsi="仿宋_GB2312" w:cs="仿宋_GB2312" w:eastAsia="仿宋_GB2312"/>
                <w:sz w:val="28"/>
                <w:color w:val="000000"/>
              </w:rPr>
              <w:t>食的植物根部翻开，也可以在白蚁活动部位开挖白蚁探测沟，查看是</w:t>
            </w:r>
            <w:r>
              <w:rPr>
                <w:rFonts w:ascii="仿宋_GB2312" w:hAnsi="仿宋_GB2312" w:cs="仿宋_GB2312" w:eastAsia="仿宋_GB2312"/>
                <w:sz w:val="28"/>
                <w:color w:val="000000"/>
              </w:rPr>
              <w:t>否有活白蚁及蚁路等活动迹象。</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2）引诱法 ：引诱坑 在大坝背水坡、堤防和渠堤内外坡挖圆形 D=1m、深 0.3m 的坑，坑内放置饵料。坑间隔 10m，呈梅花状。定期检查白蚁活动迹象。</w:t>
            </w:r>
          </w:p>
          <w:p>
            <w:pPr>
              <w:pStyle w:val="null3"/>
              <w:ind w:firstLine="560"/>
              <w:jc w:val="left"/>
            </w:pPr>
            <w:r>
              <w:rPr>
                <w:rFonts w:ascii="仿宋_GB2312" w:hAnsi="仿宋_GB2312" w:cs="仿宋_GB2312" w:eastAsia="仿宋_GB2312"/>
                <w:sz w:val="28"/>
                <w:color w:val="000000"/>
              </w:rPr>
              <w:t>本次普查过程中，根据普查实际，在堤防普查检查易滋生白蚁的</w:t>
            </w:r>
            <w:r>
              <w:rPr>
                <w:rFonts w:ascii="仿宋_GB2312" w:hAnsi="仿宋_GB2312" w:cs="仿宋_GB2312" w:eastAsia="仿宋_GB2312"/>
                <w:sz w:val="28"/>
                <w:color w:val="000000"/>
              </w:rPr>
              <w:t>位置共计布置引诱坑</w:t>
            </w:r>
            <w:r>
              <w:rPr>
                <w:rFonts w:ascii="仿宋_GB2312" w:hAnsi="仿宋_GB2312" w:cs="仿宋_GB2312" w:eastAsia="仿宋_GB2312"/>
                <w:sz w:val="28"/>
                <w:color w:val="000000"/>
              </w:rPr>
              <w:t>6444 个；在水库普查检查易滋生白蚁的位置共</w:t>
            </w:r>
            <w:r>
              <w:rPr>
                <w:rFonts w:ascii="仿宋_GB2312" w:hAnsi="仿宋_GB2312" w:cs="仿宋_GB2312" w:eastAsia="仿宋_GB2312"/>
                <w:sz w:val="28"/>
                <w:color w:val="000000"/>
              </w:rPr>
              <w:t>计布置引诱坑</w:t>
            </w:r>
            <w:r>
              <w:rPr>
                <w:rFonts w:ascii="仿宋_GB2312" w:hAnsi="仿宋_GB2312" w:cs="仿宋_GB2312" w:eastAsia="仿宋_GB2312"/>
                <w:sz w:val="28"/>
                <w:color w:val="000000"/>
              </w:rPr>
              <w:t>1970 个。</w:t>
            </w:r>
          </w:p>
          <w:p>
            <w:pPr>
              <w:pStyle w:val="null3"/>
              <w:ind w:firstLine="562"/>
              <w:jc w:val="left"/>
            </w:pPr>
            <w:r>
              <w:rPr>
                <w:rFonts w:ascii="仿宋_GB2312" w:hAnsi="仿宋_GB2312" w:cs="仿宋_GB2312" w:eastAsia="仿宋_GB2312"/>
              </w:rPr>
              <w:t xml:space="preserve"> </w:t>
            </w:r>
          </w:p>
          <w:p>
            <w:pPr>
              <w:pStyle w:val="null3"/>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本项目成果和内容符合国家或行业现行相关规定以及采购人提出的技术服务要求，其他未尽事宜，采购人将严格按照政府采购相关法律法规以及《政府采购需求管理办法》（财库〔2021〕22号）文件要求、磋商文 件规定的要求和响应文件及合同承诺的内容进行验收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项目完工</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验收结束</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合同在履行过程中发生的争议，当事人双方应协商解决，协商达不成一致时，可向 采购方所在地仲裁委员会申请仲裁或者向人民法院提请诉讼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供应商为具有独立承担民事责任能力的企业法人、负责人或其他组织或自然人，并出具有效的 营业执照（事业法人证）或证明文件或自然人的身份证明</w:t>
            </w:r>
          </w:p>
        </w:tc>
        <w:tc>
          <w:tcPr>
            <w:tcW w:type="dxa" w:w="1661"/>
          </w:tcPr>
          <w:p>
            <w:pPr>
              <w:pStyle w:val="null3"/>
            </w:pPr>
            <w:r>
              <w:rPr>
                <w:rFonts w:ascii="仿宋_GB2312" w:hAnsi="仿宋_GB2312" w:cs="仿宋_GB2312" w:eastAsia="仿宋_GB2312"/>
              </w:rPr>
              <w:t>供应商提交的相关资格证明材料.docx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法定代表人或授权委托人</w:t>
            </w:r>
          </w:p>
        </w:tc>
        <w:tc>
          <w:tcPr>
            <w:tcW w:type="dxa" w:w="3322"/>
          </w:tcPr>
          <w:p>
            <w:pPr>
              <w:pStyle w:val="null3"/>
            </w:pPr>
            <w:r>
              <w:rPr>
                <w:rFonts w:ascii="仿宋_GB2312" w:hAnsi="仿宋_GB2312" w:cs="仿宋_GB2312" w:eastAsia="仿宋_GB2312"/>
              </w:rPr>
              <w:t>供应商应授权合法的人员参加本项目磋商活动全过程：法定代表人直接参加磋商活动的，应出具法定代表人证明书及 法定代表人合法有效的身份证扫描件，且应与营业执照上信息一致；法定代表人授权代表参加磋商活动的，应出具法定代表人 证明书、法定代表人授权书及授权代表合法有效的身份证扫描件</w:t>
            </w:r>
          </w:p>
        </w:tc>
        <w:tc>
          <w:tcPr>
            <w:tcW w:type="dxa" w:w="1661"/>
          </w:tcPr>
          <w:p>
            <w:pPr>
              <w:pStyle w:val="null3"/>
            </w:pPr>
            <w:r>
              <w:rPr>
                <w:rFonts w:ascii="仿宋_GB2312" w:hAnsi="仿宋_GB2312" w:cs="仿宋_GB2312" w:eastAsia="仿宋_GB2312"/>
              </w:rPr>
              <w:t>供应商提交的相关资格证明材料.docx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供应商提供《汉中市政府采购供应商资格承诺函》</w:t>
            </w:r>
          </w:p>
        </w:tc>
        <w:tc>
          <w:tcPr>
            <w:tcW w:type="dxa" w:w="1661"/>
          </w:tcPr>
          <w:p>
            <w:pPr>
              <w:pStyle w:val="null3"/>
            </w:pPr>
            <w:r>
              <w:rPr>
                <w:rFonts w:ascii="仿宋_GB2312" w:hAnsi="仿宋_GB2312" w:cs="仿宋_GB2312" w:eastAsia="仿宋_GB2312"/>
              </w:rPr>
              <w:t>供应商提交的相关资格证明材料.docx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供应商须具备有害生物防治行业A级资质证书或具备有害生物防制服务企业A级资质证书</w:t>
            </w:r>
          </w:p>
        </w:tc>
        <w:tc>
          <w:tcPr>
            <w:tcW w:type="dxa" w:w="1661"/>
          </w:tcPr>
          <w:p>
            <w:pPr>
              <w:pStyle w:val="null3"/>
            </w:pPr>
            <w:r>
              <w:rPr>
                <w:rFonts w:ascii="仿宋_GB2312" w:hAnsi="仿宋_GB2312" w:cs="仿宋_GB2312" w:eastAsia="仿宋_GB2312"/>
              </w:rPr>
              <w:t>供应商提交的相关资格证明材料.docx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供应商应当使用纳入陕西省政府采购综合管理 平台数字 证书互认范围的数字证书及签章进行 系统操作。（供应商对其系统操作行为和电子 签章确认的事项承担法律责任）</w:t>
            </w:r>
          </w:p>
        </w:tc>
        <w:tc>
          <w:tcPr>
            <w:tcW w:type="dxa" w:w="1661"/>
          </w:tcPr>
          <w:p>
            <w:pPr>
              <w:pStyle w:val="null3"/>
            </w:pPr>
            <w:r>
              <w:rPr>
                <w:rFonts w:ascii="仿宋_GB2312" w:hAnsi="仿宋_GB2312" w:cs="仿宋_GB2312" w:eastAsia="仿宋_GB2312"/>
              </w:rPr>
              <w:t>响应文件封面 供应商提交的相关资格证明材料.docx 中小企业声明函 残疾人福利性单位声明函 标的清单 报价表 响应函 监狱企业的证明文件 合同业绩.docx 拟派项目人员配备表.pdf 服务承诺及方案.docx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 且报价不 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供应商提交的相关资格证明材料.docx 中小企业声明函 残疾人福利性单位声明函 标的清单 报价表 响应函 监狱企业的证明文件 合同业绩.docx 拟派项目人员配备表.pdf 服务承诺及方案.docx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合同业绩</w:t>
            </w:r>
          </w:p>
        </w:tc>
        <w:tc>
          <w:tcPr>
            <w:tcW w:type="dxa" w:w="2492"/>
          </w:tcPr>
          <w:p>
            <w:pPr>
              <w:pStyle w:val="null3"/>
            </w:pPr>
            <w:r>
              <w:rPr>
                <w:rFonts w:ascii="仿宋_GB2312" w:hAnsi="仿宋_GB2312" w:cs="仿宋_GB2312" w:eastAsia="仿宋_GB2312"/>
              </w:rPr>
              <w:t xml:space="preserve"> 供应商提供2022年10月1日以来同类项目业绩1个得2分，最高得4分。注：供应商须提供中标（成交）通知书或合同复印件加盖供应商鲜章，不提供不得分（同类业绩是指水库提防类业绩）</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合同业绩.docx</w:t>
            </w:r>
          </w:p>
        </w:tc>
      </w:tr>
      <w:tr>
        <w:tc>
          <w:tcPr>
            <w:tcW w:type="dxa" w:w="831"/>
            <w:vMerge/>
          </w:tcPr>
          <w:p/>
        </w:tc>
        <w:tc>
          <w:tcPr>
            <w:tcW w:type="dxa" w:w="1661"/>
          </w:tcPr>
          <w:p>
            <w:pPr>
              <w:pStyle w:val="null3"/>
            </w:pPr>
            <w:r>
              <w:rPr>
                <w:rFonts w:ascii="仿宋_GB2312" w:hAnsi="仿宋_GB2312" w:cs="仿宋_GB2312" w:eastAsia="仿宋_GB2312"/>
              </w:rPr>
              <w:t>工作方案评价</w:t>
            </w:r>
          </w:p>
        </w:tc>
        <w:tc>
          <w:tcPr>
            <w:tcW w:type="dxa" w:w="2492"/>
          </w:tcPr>
          <w:p>
            <w:pPr>
              <w:pStyle w:val="null3"/>
            </w:pPr>
            <w:r>
              <w:rPr>
                <w:rFonts w:ascii="仿宋_GB2312" w:hAnsi="仿宋_GB2312" w:cs="仿宋_GB2312" w:eastAsia="仿宋_GB2312"/>
              </w:rPr>
              <w:t>根据磋商文件要求和技术响应情况，对供应商提供的工作方案进行评价（（一、评审内容，根据本项目实际需求，提供完整详细的项目工作方案。内容包含：①蚁情检查、②蚁情监测、③灭治措施 二、评审标准： 1、完整性：方案全面，对各方面内容中有详细描述； 2、合理性：方案实施步骤科学清晰、合理可行； 3、针对性：紧扣项目实际情况，能根据采购人的具体要求制定个性化服务方案。 三、赋分（满分 9分） ①蚁情检查:每满足一个评审标准，得 1 分，满分 3 分； ②蚁情监测:每满足一个评审标准，得 1 分，满分3分； ③灭治措施:每满足一个评审标准，得 1 分，满分 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服务承诺及方案.docx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根据磋商文件要求和技术响应情况，对供应商提供的培训方案进行评价： 方案内容包含：①培训计划；②培训计划、难点培训；③安全作业培训等 二、评审标准： 1、完整性：方案全面，对各方面内容中有详细描述； 2、合理性：方案实施步骤科学清晰、合理可行； 3、针对性：紧扣项目实际情况，能根据采购人的具体要求制定个性化服务方案。 三、赋分（满分 25分） ①培训计划:每满足一个评审标准，得 1 分，满分3 分； ②培训计划、难点培训:每满足一个评审标准，得 1 分，满分3分； ③安全作业培训:每满足一个评审标准，得 1 分，满分 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服务承诺及方案.docx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一、根据磋商文件要求和技术响应情况，对供应商提供的人员配备（包括专职对接人员、 项目负责人、 团队服务人员等）方案进行评价： 二、评审标准： 1、完整性：配备服务团队人员架构齐全、数量充足、专业经验丰富 ，对各方面内容中有详细描述； 2、合理性：方案实施步骤科学清晰、合理可行； 3、针对性：紧扣项目实际情况，能根据采购人的具体要求制定个性化服务方案。 三、赋分（满分 12分） ①配备服务团队人员架构齐全、数量充足专业经验丰富:每满足一个评审标准，得 6分，满分 6分； ②配备方案合理高效，逻辑结构清晰且具有针对性的:每满足一个评审标准，得 6分，满分6分 ③项目负责人具有白蚁防治工程师高级证或有害生物防治员高级（或三级）证得2分； ④团队人员具有白蚁防治员或有害生物防制员证书，每增加一人得1.5分，最高不超过12分； 以上人员须提供 均要提供本单位近一年连续三个月以上社保证明 。若新成立不足三月公司，提供最近社会保险缴纳证明即可。</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拟派项目人员配备表.pdf</w:t>
            </w:r>
          </w:p>
          <w:p>
            <w:pPr>
              <w:pStyle w:val="null3"/>
            </w:pPr>
            <w:r>
              <w:rPr>
                <w:rFonts w:ascii="仿宋_GB2312" w:hAnsi="仿宋_GB2312" w:cs="仿宋_GB2312" w:eastAsia="仿宋_GB2312"/>
              </w:rPr>
              <w:t>服务承诺及方案.docx</w:t>
            </w:r>
          </w:p>
        </w:tc>
      </w:tr>
      <w:tr>
        <w:tc>
          <w:tcPr>
            <w:tcW w:type="dxa" w:w="831"/>
            <w:vMerge/>
          </w:tcPr>
          <w:p/>
        </w:tc>
        <w:tc>
          <w:tcPr>
            <w:tcW w:type="dxa" w:w="1661"/>
          </w:tcPr>
          <w:p>
            <w:pPr>
              <w:pStyle w:val="null3"/>
            </w:pPr>
            <w:r>
              <w:rPr>
                <w:rFonts w:ascii="仿宋_GB2312" w:hAnsi="仿宋_GB2312" w:cs="仿宋_GB2312" w:eastAsia="仿宋_GB2312"/>
              </w:rPr>
              <w:t>服务方案措施</w:t>
            </w:r>
          </w:p>
        </w:tc>
        <w:tc>
          <w:tcPr>
            <w:tcW w:type="dxa" w:w="2492"/>
          </w:tcPr>
          <w:p>
            <w:pPr>
              <w:pStyle w:val="null3"/>
            </w:pPr>
            <w:r>
              <w:rPr>
                <w:rFonts w:ascii="仿宋_GB2312" w:hAnsi="仿宋_GB2312" w:cs="仿宋_GB2312" w:eastAsia="仿宋_GB2312"/>
              </w:rPr>
              <w:t>根据磋商文件要求和技术响应情况，对供应商提供的服务方案措施进行评价： （一、评审内容，根据本项目实际需求，提供完整详细的服务方案措施。内容包含：供应商针对本项目提供的项目的整体服务方案至少包含以下内容：①项目认识与分析、②项目进度计划及保障措施、③白蚁提防技术方案、④质量保证体系与措施、⑤项目管理组织机构方案、⑥服务承诺及保证措施、⑦安全保障体系与措施。 二、评审标准： 1、完整性：方案全面，对各方面内容中有详细描述； 2、合理性：方案实施步骤科学清晰、合理可行；3、针对性：紧扣项目实际情况，能根据采购人的具体要求制定个性化服务方案。 三、赋分（满分42分） ①项目认识与分析:每满足一个评审标准，得 2 分，满分 6分； ②项目进度计划及保障措施:每满足一个评审标准，得 2分，满分6分； ③白蚁提防技术方案:每满足一个评审标准，得 2分，满分 6 分； ④质量保证体系与措施:每满足一个评审标准，得2 分，满分 6分； ⑤项目管理组织机构方案:每满足一个评审标准，得2 分，满分 6分； ⑥服务承诺及保证措施:每满足一个评审标准，得2 分，满分 6分； ⑦安全保障体系与措施:每满足一个评审标准，得2 分，满分 6分；</w:t>
            </w:r>
          </w:p>
        </w:tc>
        <w:tc>
          <w:tcPr>
            <w:tcW w:type="dxa" w:w="831"/>
          </w:tcPr>
          <w:p>
            <w:pPr>
              <w:pStyle w:val="null3"/>
              <w:jc w:val="right"/>
            </w:pPr>
            <w:r>
              <w:rPr>
                <w:rFonts w:ascii="仿宋_GB2312" w:hAnsi="仿宋_GB2312" w:cs="仿宋_GB2312" w:eastAsia="仿宋_GB2312"/>
              </w:rPr>
              <w:t>42.0000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服务承诺及方案.docx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详见附件：拟派项目人员配备表.pdf</w:t>
      </w:r>
    </w:p>
    <w:p>
      <w:pPr>
        <w:pStyle w:val="null3"/>
        <w:ind w:firstLine="960"/>
      </w:pPr>
      <w:r>
        <w:rPr>
          <w:rFonts w:ascii="仿宋_GB2312" w:hAnsi="仿宋_GB2312" w:cs="仿宋_GB2312" w:eastAsia="仿宋_GB2312"/>
        </w:rPr>
        <w:t>详见附件：服务承诺及方案.docx</w:t>
      </w:r>
    </w:p>
    <w:p>
      <w:pPr>
        <w:pStyle w:val="null3"/>
        <w:ind w:firstLine="960"/>
      </w:pPr>
      <w:r>
        <w:rPr>
          <w:rFonts w:ascii="仿宋_GB2312" w:hAnsi="仿宋_GB2312" w:cs="仿宋_GB2312" w:eastAsia="仿宋_GB2312"/>
        </w:rPr>
        <w:t>详见附件：供应商提交的相关资格证明材料.docx</w:t>
      </w:r>
    </w:p>
    <w:p>
      <w:pPr>
        <w:pStyle w:val="null3"/>
        <w:ind w:firstLine="960"/>
      </w:pPr>
      <w:r>
        <w:rPr>
          <w:rFonts w:ascii="仿宋_GB2312" w:hAnsi="仿宋_GB2312" w:cs="仿宋_GB2312" w:eastAsia="仿宋_GB2312"/>
        </w:rPr>
        <w:t>详见附件：合同业绩.docx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