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 w:eastAsia="zh-CN"/>
        </w:rPr>
      </w:pPr>
      <w:bookmarkStart w:id="0" w:name="_Toc22826"/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四、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近年完成的类似项目情况表</w:t>
      </w:r>
    </w:p>
    <w:p>
      <w:pPr>
        <w:pStyle w:val="2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74"/>
        <w:gridCol w:w="2922"/>
        <w:gridCol w:w="208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</w:tbl>
    <w:p>
      <w:pPr>
        <w:tabs>
          <w:tab w:val="left" w:pos="3570"/>
          <w:tab w:val="left" w:pos="5580"/>
        </w:tabs>
        <w:spacing w:line="460" w:lineRule="exact"/>
        <w:ind w:firstLine="211" w:firstLineChars="100"/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zh-CN"/>
        </w:rPr>
        <w:t>（注：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</w:rPr>
        <w:t>提供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zh-CN"/>
        </w:rPr>
        <w:t>供应商自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2022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zh-CN"/>
        </w:rPr>
        <w:t>年1月起至竞争性磋商响应文件递交截止时间止，具有的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</w:rPr>
        <w:t>类似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zh-CN"/>
        </w:rPr>
        <w:t>项目业绩，以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</w:rPr>
        <w:t>此表后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zh-CN"/>
        </w:rPr>
        <w:t>所附加盖单位公章的合同复印件为准，日期以合同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</w:rPr>
        <w:t>显示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zh-CN"/>
        </w:rPr>
        <w:t>日期为准。）</w:t>
      </w:r>
    </w:p>
    <w:p>
      <w:pPr>
        <w:spacing w:before="120" w:beforeLines="50" w:after="240" w:afterLines="100" w:line="44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1" w:name="_GoBack"/>
      <w:bookmarkEnd w:id="1"/>
    </w:p>
    <w:p>
      <w:pPr>
        <w:spacing w:before="120" w:beforeLines="50" w:after="120" w:afterLines="50" w:line="440" w:lineRule="exact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6C4F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1"/>
    <w:pPr>
      <w:spacing w:after="12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2025-11-11T09:54:43Z</dcterms:created>
  <dc:creator>Administrator</dc:creator>
  <cp:lastModifiedBy>acer</cp:lastModifiedBy>
  <dcterms:modified xsi:type="dcterms:W3CDTF">2025-11-11T09:54:55Z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D1BA5D4C67E94B338F025C07CE26299B_12</vt:lpwstr>
  </property>
</Properties>
</file>