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版本号：ZJXHZ-ZBDL-2025-05220251113002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2024年国土绿化项目配套资金工程监理服务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ZJXHZ-ZBDL-2025-052</w:t>
      </w:r>
      <w:r>
        <w:br/>
      </w:r>
      <w:r>
        <w:br/>
      </w:r>
      <w:r>
        <w:br/>
      </w:r>
    </w:p>
    <w:p>
      <w:pPr>
        <w:pStyle w:val="null3"/>
        <w:jc w:val="center"/>
        <w:outlineLvl w:val="2"/>
      </w:pPr>
      <w:r>
        <w:rPr>
          <w:rFonts w:ascii="仿宋_GB2312" w:hAnsi="仿宋_GB2312" w:cs="仿宋_GB2312" w:eastAsia="仿宋_GB2312"/>
          <w:sz w:val="28"/>
          <w:b/>
        </w:rPr>
        <w:t>勉县林业局</w:t>
      </w:r>
    </w:p>
    <w:p>
      <w:pPr>
        <w:pStyle w:val="null3"/>
        <w:jc w:val="center"/>
        <w:outlineLvl w:val="2"/>
      </w:pPr>
      <w:r>
        <w:rPr>
          <w:rFonts w:ascii="仿宋_GB2312" w:hAnsi="仿宋_GB2312" w:cs="仿宋_GB2312" w:eastAsia="仿宋_GB2312"/>
          <w:sz w:val="28"/>
          <w:b/>
        </w:rPr>
        <w:t>中佳信建设管理集团有限公司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中佳信建设管理集团有限公司</w:t>
      </w:r>
      <w:r>
        <w:rPr>
          <w:rFonts w:ascii="仿宋_GB2312" w:hAnsi="仿宋_GB2312" w:cs="仿宋_GB2312" w:eastAsia="仿宋_GB2312"/>
        </w:rPr>
        <w:t>（以下简称“代理机构”）受</w:t>
      </w:r>
      <w:r>
        <w:rPr>
          <w:rFonts w:ascii="仿宋_GB2312" w:hAnsi="仿宋_GB2312" w:cs="仿宋_GB2312" w:eastAsia="仿宋_GB2312"/>
        </w:rPr>
        <w:t>勉县林业局</w:t>
      </w:r>
      <w:r>
        <w:rPr>
          <w:rFonts w:ascii="仿宋_GB2312" w:hAnsi="仿宋_GB2312" w:cs="仿宋_GB2312" w:eastAsia="仿宋_GB2312"/>
        </w:rPr>
        <w:t>委托，拟对</w:t>
      </w:r>
      <w:r>
        <w:rPr>
          <w:rFonts w:ascii="仿宋_GB2312" w:hAnsi="仿宋_GB2312" w:cs="仿宋_GB2312" w:eastAsia="仿宋_GB2312"/>
        </w:rPr>
        <w:t>2024年国土绿化项目配套资金工程监理服务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ZJXHZ-ZBDL-2025-052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2024年国土绿化项目配套资金工程监理服务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勉县2024年中央财政林业草原改革发展资金其他国土绿化项目工程监理总计面积40000亩，其中退化林修复项目工程监理20000亩，分别为：勉县茶店镇马黄岭村5880亩、东沟村6820亩、长坝村7300亩。森林抚育项目工程监理20000亩，分别为：黑潭子林场3000亩；新铺镇板庙村600亩、兴隆桥村2155亩、东边河村1315亩、龙王庙村1885亩、蒋家坝村1045亩；阜川镇骆驼项村5000亩、四坪村5000亩。工程监理提供项目施工中期和施工完成后的项目区（分作业区）正射影像图（正射影像的规格需满足以下核心要求：基础参数：坐标与投影：采用 CGCS2000 坐标系，高斯-克吕格投影（3°分带），高程基准为 1985 国家高程基准；分辨率：优于 0.1 米地面分辨率（如DB35/T 1570-2016 要求），航拍影像需覆盖测区且无明显缺陷）。 范围：本招标项目划分为 2 个合同包，分别为：退化林修复项目工程监理；森林抚育项目工程监理。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采购包1（退化林修复项目工程监理）：属于专门面向中小企业采购。</w:t>
      </w:r>
    </w:p>
    <w:p>
      <w:pPr>
        <w:pStyle w:val="null3"/>
      </w:pPr>
      <w:r>
        <w:rPr>
          <w:rFonts w:ascii="仿宋_GB2312" w:hAnsi="仿宋_GB2312" w:cs="仿宋_GB2312" w:eastAsia="仿宋_GB2312"/>
        </w:rPr>
        <w:t>采购包2（森林抚育项目工程监理）：属于专门面向中小企业采购。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1、独立承担民事责任能力的法人、其他组织或自然人：须具有独立承担民事责任能力的法人、其他组织或自然人，并出具合法有效的营业执照等国家规定的相关证明，自然人参与的提供其身份证明；</w:t>
      </w:r>
    </w:p>
    <w:p>
      <w:pPr>
        <w:pStyle w:val="null3"/>
      </w:pPr>
      <w:r>
        <w:rPr>
          <w:rFonts w:ascii="仿宋_GB2312" w:hAnsi="仿宋_GB2312" w:cs="仿宋_GB2312" w:eastAsia="仿宋_GB2312"/>
        </w:rPr>
        <w:t>2、法定代表人授权书原件及被授权人身份证复印件：法定代表人授权书原件及被授权人身份证复印件（法定代表人直接参加投标只须提供法定代表人身份证明原件）；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响应人资质要求：供应商须具有行政主管部门颁发且有效的工程监理综合资质或市政公用工程监理乙级及以上资质，并在人员设备、资金等方面具备相应的监理能力；拟派项目总监理须具备行政主管部门核发的市政公用工程国家注册监理工程师资格，并且必须是本单位的在职注册人员。</w:t>
      </w:r>
    </w:p>
    <w:p>
      <w:pPr>
        <w:pStyle w:val="null3"/>
      </w:pPr>
      <w:r>
        <w:rPr>
          <w:rFonts w:ascii="仿宋_GB2312" w:hAnsi="仿宋_GB2312" w:cs="仿宋_GB2312" w:eastAsia="仿宋_GB2312"/>
        </w:rPr>
        <w:t>5、非联合响应及无关联关系：本次采购不接受联合体响应，单位负责人为同一人或者存在控股、管理关系的不同单位，不得参加 同一项目的响应。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1、独立承担民事责任能力的法人、其他组织或自然人：须具有独立承担民事责任能力的法人、其他组织或自然人，并出具合法有效的营业执照等国家规定的相关证明，自然人参与的提供其身份证明；</w:t>
      </w:r>
    </w:p>
    <w:p>
      <w:pPr>
        <w:pStyle w:val="null3"/>
      </w:pPr>
      <w:r>
        <w:rPr>
          <w:rFonts w:ascii="仿宋_GB2312" w:hAnsi="仿宋_GB2312" w:cs="仿宋_GB2312" w:eastAsia="仿宋_GB2312"/>
        </w:rPr>
        <w:t>2、法定代表人授权书原件及被授权人身份证复印件：法定代表人授权书原件及被授权人身份证复印件（法定代表人直接参加投标只须提供法定代表人身份证明原件）；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响应人资质要求：供应商须具有行政主管部门颁发且有效的工程监理综合资质或市政公用工程监理乙级及以上资质，并在人员设备、资金等方面具备相应的监理能力；拟派项目总监理须具备行政主管部门核发的市政公用工程国家注册监理工程师资格，并且必须是本单位的在职注册人员。</w:t>
      </w:r>
    </w:p>
    <w:p>
      <w:pPr>
        <w:pStyle w:val="null3"/>
      </w:pPr>
      <w:r>
        <w:rPr>
          <w:rFonts w:ascii="仿宋_GB2312" w:hAnsi="仿宋_GB2312" w:cs="仿宋_GB2312" w:eastAsia="仿宋_GB2312"/>
        </w:rPr>
        <w:t>5、非联合响应及无关联关系：本次采购不接受联合体响应，单位负责人为同一人或者存在控股、管理关系的不同单位，不得参加 同一项目的响应。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13909163839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中佳信建设管理集团有限公司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汉中市汉台区西环路北段天汉龙城写字楼5楼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0916-8885914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p>
          <w:p>
            <w:pPr>
              <w:pStyle w:val="null3"/>
            </w:pPr>
            <w:r>
              <w:rPr>
                <w:rFonts w:ascii="仿宋_GB2312" w:hAnsi="仿宋_GB2312" w:cs="仿宋_GB2312" w:eastAsia="仿宋_GB2312"/>
              </w:rPr>
              <w:t>采购包2：160,000.00元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开户名称：中佳信建设管理集团有限公司汉中分公司</w:t>
            </w:r>
          </w:p>
          <w:p>
            <w:pPr>
              <w:pStyle w:val="null3"/>
            </w:pPr>
            <w:r>
              <w:rPr>
                <w:rFonts w:ascii="仿宋_GB2312" w:hAnsi="仿宋_GB2312" w:cs="仿宋_GB2312" w:eastAsia="仿宋_GB2312"/>
              </w:rPr>
              <w:t>开户银行：中国工商银行股份有限公司汉中西环路支行</w:t>
            </w:r>
          </w:p>
          <w:p>
            <w:pPr>
              <w:pStyle w:val="null3"/>
            </w:pPr>
            <w:r>
              <w:rPr>
                <w:rFonts w:ascii="仿宋_GB2312" w:hAnsi="仿宋_GB2312" w:cs="仿宋_GB2312" w:eastAsia="仿宋_GB2312"/>
              </w:rPr>
              <w:t>银行账号：2606 0539 0920 0071 312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勉县林业局</w:t>
      </w:r>
      <w:r>
        <w:rPr>
          <w:rFonts w:ascii="仿宋_GB2312" w:hAnsi="仿宋_GB2312" w:cs="仿宋_GB2312" w:eastAsia="仿宋_GB2312"/>
        </w:rPr>
        <w:t>和</w:t>
      </w:r>
      <w:r>
        <w:rPr>
          <w:rFonts w:ascii="仿宋_GB2312" w:hAnsi="仿宋_GB2312" w:cs="仿宋_GB2312" w:eastAsia="仿宋_GB2312"/>
        </w:rPr>
        <w:t>中佳信建设管理集团有限公司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中佳信建设管理集团有限公司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中佳信建设管理集团有限公司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达到行业及国家验收标准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达到行业及国家验收标准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联系电话：0916-8885914</w:t>
      </w:r>
    </w:p>
    <w:p>
      <w:pPr>
        <w:pStyle w:val="null3"/>
      </w:pPr>
      <w:r>
        <w:rPr>
          <w:rFonts w:ascii="仿宋_GB2312" w:hAnsi="仿宋_GB2312" w:cs="仿宋_GB2312" w:eastAsia="仿宋_GB2312"/>
        </w:rPr>
        <w:t>地址：汉中市汉台区天汉龙城写字楼5楼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2024年中央财政林业草原改革发展资金其他国土绿化项目工程监理总计面积40000亩，其中退化林修复项目工程监理20000亩，分别为：勉县茶店镇马黄岭村5880亩、东沟村6820亩、长坝村7300亩。森林抚育项目工程监理20000亩，分别为：黑潭子林场3000亩；新铺镇板庙村600亩、兴隆桥村2155亩、东边河村1315亩、龙王庙村1885亩、蒋家坝村1045亩；阜川镇骆驼项村5000亩、四坪村5000亩。工程监理提供项目施工中期和施工完成后的项目区（分作业区）正射影像图（正射影像的规格需满足以下核心要求：基础参数：坐标与投影：采用 CGCS2000 坐标系，高斯-克吕格投影（3°分带），高程基准为 1985 国家高程基准；分辨率：优于 0.1 米地面分辨率（如DB35/T 1570-2016 要求），航拍影像需覆盖测区且无明显缺陷）。 范围：本招标项目划分为 2 个合同包，本次招标为其中的：退化林修复项目工程监理；森林抚育项目工程监理。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退化林修复项目工程监理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森林抚育项目工程监理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标的名称：退化林修复项目工程监理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项目概况：</w:t>
            </w:r>
            <w:r>
              <w:br/>
            </w:r>
            <w:r>
              <w:rPr>
                <w:rFonts w:ascii="仿宋_GB2312" w:hAnsi="仿宋_GB2312" w:cs="仿宋_GB2312" w:eastAsia="仿宋_GB2312"/>
                <w:sz w:val="21"/>
              </w:rPr>
              <w:t xml:space="preserve"> 1、建设地点：</w:t>
            </w:r>
            <w:r>
              <w:rPr>
                <w:rFonts w:ascii="仿宋_GB2312" w:hAnsi="仿宋_GB2312" w:cs="仿宋_GB2312" w:eastAsia="仿宋_GB2312"/>
                <w:sz w:val="21"/>
              </w:rPr>
              <w:t>勉县茶店镇马黄岭村、东沟村、长坝村；</w:t>
            </w:r>
            <w:r>
              <w:br/>
            </w:r>
            <w:r>
              <w:rPr>
                <w:rFonts w:ascii="仿宋_GB2312" w:hAnsi="仿宋_GB2312" w:cs="仿宋_GB2312" w:eastAsia="仿宋_GB2312"/>
                <w:sz w:val="21"/>
              </w:rPr>
              <w:t xml:space="preserve"> 2、建设内容：退化林修复20000亩，其中勉县茶店镇</w:t>
            </w:r>
            <w:r>
              <w:rPr>
                <w:rFonts w:ascii="仿宋_GB2312" w:hAnsi="仿宋_GB2312" w:cs="仿宋_GB2312" w:eastAsia="仿宋_GB2312"/>
                <w:sz w:val="21"/>
              </w:rPr>
              <w:t>马黄岭村5880亩、东沟村6820亩、长坝村7300亩</w:t>
            </w:r>
            <w:r>
              <w:rPr>
                <w:rFonts w:ascii="仿宋_GB2312" w:hAnsi="仿宋_GB2312" w:cs="仿宋_GB2312" w:eastAsia="仿宋_GB2312"/>
                <w:sz w:val="21"/>
              </w:rPr>
              <w:t>；</w:t>
            </w:r>
            <w:r>
              <w:br/>
            </w:r>
            <w:r>
              <w:rPr>
                <w:rFonts w:ascii="仿宋_GB2312" w:hAnsi="仿宋_GB2312" w:cs="仿宋_GB2312" w:eastAsia="仿宋_GB2312"/>
                <w:sz w:val="21"/>
              </w:rPr>
              <w:t xml:space="preserve"> 3、监理范围</w:t>
            </w:r>
            <w:r>
              <w:rPr>
                <w:rFonts w:ascii="仿宋_GB2312" w:hAnsi="仿宋_GB2312" w:cs="仿宋_GB2312" w:eastAsia="仿宋_GB2312"/>
                <w:sz w:val="21"/>
              </w:rPr>
              <w:t>：</w:t>
            </w:r>
            <w:r>
              <w:rPr>
                <w:rFonts w:ascii="仿宋_GB2312" w:hAnsi="仿宋_GB2312" w:cs="仿宋_GB2312" w:eastAsia="仿宋_GB2312"/>
                <w:sz w:val="21"/>
              </w:rPr>
              <w:t>勉县2024年中央财政林业</w:t>
            </w:r>
            <w:r>
              <w:rPr>
                <w:rFonts w:ascii="仿宋_GB2312" w:hAnsi="仿宋_GB2312" w:cs="仿宋_GB2312" w:eastAsia="仿宋_GB2312"/>
                <w:sz w:val="21"/>
                <w:color w:val="000000"/>
              </w:rPr>
              <w:t>草原</w:t>
            </w:r>
            <w:r>
              <w:rPr>
                <w:rFonts w:ascii="仿宋_GB2312" w:hAnsi="仿宋_GB2312" w:cs="仿宋_GB2312" w:eastAsia="仿宋_GB2312"/>
                <w:sz w:val="21"/>
                <w:color w:val="000000"/>
              </w:rPr>
              <w:t>改革</w:t>
            </w:r>
            <w:r>
              <w:rPr>
                <w:rFonts w:ascii="仿宋_GB2312" w:hAnsi="仿宋_GB2312" w:cs="仿宋_GB2312" w:eastAsia="仿宋_GB2312"/>
                <w:sz w:val="21"/>
              </w:rPr>
              <w:t>发展资金其他国土绿化项目（</w:t>
            </w:r>
            <w:r>
              <w:rPr>
                <w:rFonts w:ascii="仿宋_GB2312" w:hAnsi="仿宋_GB2312" w:cs="仿宋_GB2312" w:eastAsia="仿宋_GB2312"/>
                <w:sz w:val="21"/>
              </w:rPr>
              <w:t>退化林修复</w:t>
            </w:r>
            <w:r>
              <w:rPr>
                <w:rFonts w:ascii="仿宋_GB2312" w:hAnsi="仿宋_GB2312" w:cs="仿宋_GB2312" w:eastAsia="仿宋_GB2312"/>
                <w:sz w:val="21"/>
              </w:rPr>
              <w:t>）</w:t>
            </w:r>
            <w:r>
              <w:rPr>
                <w:rFonts w:ascii="仿宋_GB2312" w:hAnsi="仿宋_GB2312" w:cs="仿宋_GB2312" w:eastAsia="仿宋_GB2312"/>
                <w:sz w:val="21"/>
              </w:rPr>
              <w:t>工程监理，对项目实施过程进行监督、验收阶段监理及竣工验收资料移交的监理等相关工作。</w:t>
            </w:r>
            <w:r>
              <w:br/>
            </w:r>
            <w:r>
              <w:rPr>
                <w:rFonts w:ascii="仿宋_GB2312" w:hAnsi="仿宋_GB2312" w:cs="仿宋_GB2312" w:eastAsia="仿宋_GB2312"/>
                <w:sz w:val="21"/>
              </w:rPr>
              <w:t xml:space="preserve"> 4、监理内容：</w:t>
            </w:r>
            <w:r>
              <w:br/>
            </w:r>
            <w:r>
              <w:rPr>
                <w:rFonts w:ascii="仿宋_GB2312" w:hAnsi="仿宋_GB2312" w:cs="仿宋_GB2312" w:eastAsia="仿宋_GB2312"/>
                <w:sz w:val="21"/>
              </w:rPr>
              <w:t xml:space="preserve"> （1）质量控制：必须严格依照国家有关规定，检查施工单位所施工的项目是否符合预定的质量要求，而且整个监理工作中应强调对工程质量的事前控制、事中监管和事后评估。</w:t>
            </w:r>
            <w:r>
              <w:br/>
            </w:r>
            <w:r>
              <w:rPr>
                <w:rFonts w:ascii="仿宋_GB2312" w:hAnsi="仿宋_GB2312" w:cs="仿宋_GB2312" w:eastAsia="仿宋_GB2312"/>
                <w:sz w:val="21"/>
              </w:rPr>
              <w:t xml:space="preserve"> （2）进度控制：在工程实施过程中，监理工程师严格按照磋商文件、合同、施工进度计划的要求，对施工进度进行跟进，确保整体施工有序进行。确保工程开、竣工时间进度计划按时完成。</w:t>
            </w:r>
            <w:r>
              <w:br/>
            </w:r>
            <w:r>
              <w:rPr>
                <w:rFonts w:ascii="仿宋_GB2312" w:hAnsi="仿宋_GB2312" w:cs="仿宋_GB2312" w:eastAsia="仿宋_GB2312"/>
                <w:sz w:val="21"/>
              </w:rPr>
              <w:t xml:space="preserve"> （3）安全目标：不发生人身安全事故；不发生较大机械设备损坏事故；不发生较大火灾事故；不发生负主要责任的较大交通事故；不发生重大跨（坍）塌事故；不发生因工程项目建设而造成的电网停电事故,不发生重大环境污染事故。</w:t>
            </w:r>
            <w:r>
              <w:br/>
            </w:r>
            <w:r>
              <w:rPr>
                <w:rFonts w:ascii="仿宋_GB2312" w:hAnsi="仿宋_GB2312" w:cs="仿宋_GB2312" w:eastAsia="仿宋_GB2312"/>
                <w:sz w:val="21"/>
              </w:rPr>
              <w:t xml:space="preserve"> （4）工程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r>
              <w:br/>
            </w:r>
            <w:r>
              <w:rPr>
                <w:rFonts w:ascii="仿宋_GB2312" w:hAnsi="仿宋_GB2312" w:cs="仿宋_GB2312" w:eastAsia="仿宋_GB2312"/>
                <w:sz w:val="21"/>
              </w:rPr>
              <w:t xml:space="preserve"> （5）监理人员名单组成：要求项目至少有一名总监理及两名辅助监理人员全程跟进，其余人员可根据施工进度派驻合理人数，所有参与监理人员须持证上岗，项目实施过程中，不得随意更换监理人员。</w:t>
            </w:r>
            <w:r>
              <w:br/>
            </w:r>
            <w:r>
              <w:rPr>
                <w:rFonts w:ascii="仿宋_GB2312" w:hAnsi="仿宋_GB2312" w:cs="仿宋_GB2312" w:eastAsia="仿宋_GB2312"/>
                <w:sz w:val="21"/>
              </w:rPr>
              <w:t xml:space="preserve"> （6）所有程序必须符合国家相关监理规定和国家工程质量验收合格标准。</w:t>
            </w:r>
            <w:r>
              <w:br/>
            </w:r>
            <w:r>
              <w:rPr>
                <w:rFonts w:ascii="仿宋_GB2312" w:hAnsi="仿宋_GB2312" w:cs="仿宋_GB2312" w:eastAsia="仿宋_GB2312"/>
                <w:sz w:val="21"/>
              </w:rPr>
              <w:t xml:space="preserve"> 5、服务质量要求：</w:t>
            </w:r>
            <w:r>
              <w:br/>
            </w:r>
            <w:r>
              <w:rPr>
                <w:rFonts w:ascii="仿宋_GB2312" w:hAnsi="仿宋_GB2312" w:cs="仿宋_GB2312" w:eastAsia="仿宋_GB2312"/>
                <w:sz w:val="21"/>
              </w:rPr>
              <w:t xml:space="preserve"> （1）服务目标：确保工期，保证质量。</w:t>
            </w:r>
            <w:r>
              <w:br/>
            </w:r>
            <w:r>
              <w:rPr>
                <w:rFonts w:ascii="仿宋_GB2312" w:hAnsi="仿宋_GB2312" w:cs="仿宋_GB2312" w:eastAsia="仿宋_GB2312"/>
                <w:sz w:val="21"/>
              </w:rPr>
              <w:t xml:space="preserve"> （2）服务要求：</w:t>
            </w:r>
            <w:r>
              <w:br/>
            </w:r>
            <w:r>
              <w:rPr>
                <w:rFonts w:ascii="仿宋_GB2312" w:hAnsi="仿宋_GB2312" w:cs="仿宋_GB2312" w:eastAsia="仿宋_GB2312"/>
                <w:sz w:val="21"/>
              </w:rPr>
              <w:t>①监理服务的方式为维护服务项目全过程监理。</w:t>
            </w:r>
          </w:p>
          <w:p>
            <w:pPr>
              <w:pStyle w:val="null3"/>
            </w:pPr>
            <w:r>
              <w:rPr>
                <w:rFonts w:ascii="仿宋_GB2312" w:hAnsi="仿宋_GB2312" w:cs="仿宋_GB2312" w:eastAsia="仿宋_GB2312"/>
                <w:sz w:val="21"/>
              </w:rPr>
              <w:t>②质量、进度和信息、合同管理及组织协调。</w:t>
            </w:r>
          </w:p>
          <w:p>
            <w:pPr>
              <w:pStyle w:val="null3"/>
            </w:pPr>
            <w:r>
              <w:rPr>
                <w:rFonts w:ascii="仿宋_GB2312" w:hAnsi="仿宋_GB2312" w:cs="仿宋_GB2312" w:eastAsia="仿宋_GB2312"/>
                <w:sz w:val="21"/>
              </w:rPr>
              <w:t>③监理工作计划安排应详尽合理。</w:t>
            </w:r>
          </w:p>
          <w:p>
            <w:pPr>
              <w:pStyle w:val="null3"/>
            </w:pPr>
            <w:r>
              <w:rPr>
                <w:rFonts w:ascii="仿宋_GB2312" w:hAnsi="仿宋_GB2312" w:cs="仿宋_GB2312" w:eastAsia="仿宋_GB2312"/>
                <w:sz w:val="21"/>
              </w:rPr>
              <w:t>④提供项目施工中期和施工完成后的项目区（分作业区）正射影像图（正射影像的规格需满足以下核心要求：基础参数：坐标与投影：采用 CGCS2000 坐标系，高斯-克吕格投影（3°分带）,高程基准为1985国家高程基准；分辨率：优于0.1米地面分辨率（如DB35/T1570-2016要求），航拍影像需覆盖测区且无明显缺陷）。</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标的名称：森林抚育项目工程监理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项目概况：</w:t>
            </w:r>
            <w:r>
              <w:br/>
            </w:r>
            <w:r>
              <w:rPr>
                <w:rFonts w:ascii="仿宋_GB2312" w:hAnsi="仿宋_GB2312" w:cs="仿宋_GB2312" w:eastAsia="仿宋_GB2312"/>
                <w:sz w:val="21"/>
              </w:rPr>
              <w:t xml:space="preserve"> 1、建设地点：</w:t>
            </w:r>
            <w:r>
              <w:rPr>
                <w:rFonts w:ascii="仿宋_GB2312" w:hAnsi="仿宋_GB2312" w:cs="仿宋_GB2312" w:eastAsia="仿宋_GB2312"/>
                <w:sz w:val="21"/>
              </w:rPr>
              <w:t>勉县国有黑潭子林场；勉县新铺镇板庙村、兴隆桥村、东边河村、龙王庙村、蒋家坝村；阜川镇骆驼项村、四坪村。</w:t>
            </w:r>
            <w:r>
              <w:br/>
            </w:r>
            <w:r>
              <w:rPr>
                <w:rFonts w:ascii="仿宋_GB2312" w:hAnsi="仿宋_GB2312" w:cs="仿宋_GB2312" w:eastAsia="仿宋_GB2312"/>
                <w:sz w:val="21"/>
              </w:rPr>
              <w:t xml:space="preserve"> 2、建设内容：</w:t>
            </w:r>
            <w:r>
              <w:rPr>
                <w:rFonts w:ascii="仿宋_GB2312" w:hAnsi="仿宋_GB2312" w:cs="仿宋_GB2312" w:eastAsia="仿宋_GB2312"/>
                <w:sz w:val="21"/>
              </w:rPr>
              <w:t>森林抚育20000亩，其中</w:t>
            </w:r>
            <w:r>
              <w:rPr>
                <w:rFonts w:ascii="仿宋_GB2312" w:hAnsi="仿宋_GB2312" w:cs="仿宋_GB2312" w:eastAsia="仿宋_GB2312"/>
                <w:sz w:val="21"/>
              </w:rPr>
              <w:t>勉县国有黑潭子林场3000亩；勉县新铺镇板庙村600亩、兴隆桥村2155亩、东边河村1315亩、龙王庙村1885亩、蒋家坝村1045亩；阜川镇骆驼项村5000亩、四坪村5000亩。</w:t>
            </w:r>
            <w:r>
              <w:br/>
            </w:r>
            <w:r>
              <w:rPr>
                <w:rFonts w:ascii="仿宋_GB2312" w:hAnsi="仿宋_GB2312" w:cs="仿宋_GB2312" w:eastAsia="仿宋_GB2312"/>
                <w:sz w:val="21"/>
              </w:rPr>
              <w:t xml:space="preserve"> 3、监理范围</w:t>
            </w:r>
            <w:r>
              <w:rPr>
                <w:rFonts w:ascii="仿宋_GB2312" w:hAnsi="仿宋_GB2312" w:cs="仿宋_GB2312" w:eastAsia="仿宋_GB2312"/>
                <w:sz w:val="21"/>
              </w:rPr>
              <w:t>：</w:t>
            </w:r>
            <w:r>
              <w:rPr>
                <w:rFonts w:ascii="仿宋_GB2312" w:hAnsi="仿宋_GB2312" w:cs="仿宋_GB2312" w:eastAsia="仿宋_GB2312"/>
                <w:sz w:val="21"/>
              </w:rPr>
              <w:t>勉县2024年中央财政林业</w:t>
            </w:r>
            <w:r>
              <w:rPr>
                <w:rFonts w:ascii="仿宋_GB2312" w:hAnsi="仿宋_GB2312" w:cs="仿宋_GB2312" w:eastAsia="仿宋_GB2312"/>
                <w:sz w:val="21"/>
                <w:color w:val="000000"/>
              </w:rPr>
              <w:t>草原</w:t>
            </w:r>
            <w:r>
              <w:rPr>
                <w:rFonts w:ascii="仿宋_GB2312" w:hAnsi="仿宋_GB2312" w:cs="仿宋_GB2312" w:eastAsia="仿宋_GB2312"/>
                <w:sz w:val="21"/>
                <w:color w:val="000000"/>
              </w:rPr>
              <w:t>改革</w:t>
            </w:r>
            <w:r>
              <w:rPr>
                <w:rFonts w:ascii="仿宋_GB2312" w:hAnsi="仿宋_GB2312" w:cs="仿宋_GB2312" w:eastAsia="仿宋_GB2312"/>
                <w:sz w:val="21"/>
              </w:rPr>
              <w:t>发展资金其他国土绿</w:t>
            </w:r>
            <w:r>
              <w:rPr>
                <w:rFonts w:ascii="仿宋_GB2312" w:hAnsi="仿宋_GB2312" w:cs="仿宋_GB2312" w:eastAsia="仿宋_GB2312"/>
                <w:sz w:val="21"/>
                <w:color w:val="000000"/>
              </w:rPr>
              <w:t>化项目（森林抚育）</w:t>
            </w:r>
            <w:r>
              <w:rPr>
                <w:rFonts w:ascii="仿宋_GB2312" w:hAnsi="仿宋_GB2312" w:cs="仿宋_GB2312" w:eastAsia="仿宋_GB2312"/>
                <w:sz w:val="21"/>
              </w:rPr>
              <w:t>工程监理，对项目实施过程进行监督、验收阶段监理及竣工验收资料移交的监理等相关工作。</w:t>
            </w:r>
            <w:r>
              <w:br/>
            </w:r>
            <w:r>
              <w:rPr>
                <w:rFonts w:ascii="仿宋_GB2312" w:hAnsi="仿宋_GB2312" w:cs="仿宋_GB2312" w:eastAsia="仿宋_GB2312"/>
                <w:sz w:val="21"/>
              </w:rPr>
              <w:t xml:space="preserve"> 4、监理内容：</w:t>
            </w:r>
            <w:r>
              <w:br/>
            </w:r>
            <w:r>
              <w:rPr>
                <w:rFonts w:ascii="仿宋_GB2312" w:hAnsi="仿宋_GB2312" w:cs="仿宋_GB2312" w:eastAsia="仿宋_GB2312"/>
                <w:sz w:val="21"/>
              </w:rPr>
              <w:t xml:space="preserve"> （1）质量控制：必须严格依照国家有关规定，检查施工单位所施工的项目是否符合预定的质量要求，而且整个监理工作中应强调对工程质量的事前控制、事中监管和事后评估。</w:t>
            </w:r>
            <w:r>
              <w:br/>
            </w:r>
            <w:r>
              <w:rPr>
                <w:rFonts w:ascii="仿宋_GB2312" w:hAnsi="仿宋_GB2312" w:cs="仿宋_GB2312" w:eastAsia="仿宋_GB2312"/>
                <w:sz w:val="21"/>
              </w:rPr>
              <w:t xml:space="preserve"> （2）进度控制：在工程实施过程中，监理工程师严格按照磋商文件、合同、施工进度计划的要求，对施工进度进行跟进，确保整体施工有序进行。确保工程开、竣工时间进度计划按时完成。</w:t>
            </w:r>
            <w:r>
              <w:br/>
            </w:r>
            <w:r>
              <w:rPr>
                <w:rFonts w:ascii="仿宋_GB2312" w:hAnsi="仿宋_GB2312" w:cs="仿宋_GB2312" w:eastAsia="仿宋_GB2312"/>
                <w:sz w:val="21"/>
              </w:rPr>
              <w:t xml:space="preserve"> （3）安全目标：不发生人身安全事故；不发生较大机械设备损坏事故；不发生较大火灾事故；不发生负主要责任的较大交通事故；不发生重大跨（坍）塌事故；不发生因工程项目建设而造成的电网停电事故,不发生重大环境污染事故。</w:t>
            </w:r>
            <w:r>
              <w:br/>
            </w:r>
            <w:r>
              <w:rPr>
                <w:rFonts w:ascii="仿宋_GB2312" w:hAnsi="仿宋_GB2312" w:cs="仿宋_GB2312" w:eastAsia="仿宋_GB2312"/>
                <w:sz w:val="21"/>
              </w:rPr>
              <w:t xml:space="preserve"> （4）工程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r>
              <w:br/>
            </w:r>
            <w:r>
              <w:rPr>
                <w:rFonts w:ascii="仿宋_GB2312" w:hAnsi="仿宋_GB2312" w:cs="仿宋_GB2312" w:eastAsia="仿宋_GB2312"/>
                <w:sz w:val="21"/>
              </w:rPr>
              <w:t xml:space="preserve"> （5）监理人员名单组成：要求项目至少有一名总监理及两名辅助监理人员全程跟进，其余人员可根据施工进度派驻合理人数，所有参与监理人员须持证上岗，项目实施过程中，不得随意更换监理人员。</w:t>
            </w:r>
            <w:r>
              <w:br/>
            </w:r>
            <w:r>
              <w:rPr>
                <w:rFonts w:ascii="仿宋_GB2312" w:hAnsi="仿宋_GB2312" w:cs="仿宋_GB2312" w:eastAsia="仿宋_GB2312"/>
                <w:sz w:val="21"/>
              </w:rPr>
              <w:t xml:space="preserve"> （6）所有程序必须符合国家相关监理规定和国家工程质量验收合格标准。</w:t>
            </w:r>
            <w:r>
              <w:br/>
            </w:r>
            <w:r>
              <w:rPr>
                <w:rFonts w:ascii="仿宋_GB2312" w:hAnsi="仿宋_GB2312" w:cs="仿宋_GB2312" w:eastAsia="仿宋_GB2312"/>
                <w:sz w:val="21"/>
              </w:rPr>
              <w:t xml:space="preserve"> 5、服务质量要求：</w:t>
            </w:r>
            <w:r>
              <w:br/>
            </w:r>
            <w:r>
              <w:rPr>
                <w:rFonts w:ascii="仿宋_GB2312" w:hAnsi="仿宋_GB2312" w:cs="仿宋_GB2312" w:eastAsia="仿宋_GB2312"/>
                <w:sz w:val="21"/>
              </w:rPr>
              <w:t xml:space="preserve"> （1）服务目标：确保工期，保证质量。</w:t>
            </w:r>
            <w:r>
              <w:br/>
            </w:r>
            <w:r>
              <w:rPr>
                <w:rFonts w:ascii="仿宋_GB2312" w:hAnsi="仿宋_GB2312" w:cs="仿宋_GB2312" w:eastAsia="仿宋_GB2312"/>
                <w:sz w:val="21"/>
              </w:rPr>
              <w:t xml:space="preserve"> （2）服务要求：</w:t>
            </w:r>
            <w:r>
              <w:br/>
            </w:r>
            <w:r>
              <w:rPr>
                <w:rFonts w:ascii="仿宋_GB2312" w:hAnsi="仿宋_GB2312" w:cs="仿宋_GB2312" w:eastAsia="仿宋_GB2312"/>
                <w:sz w:val="21"/>
              </w:rPr>
              <w:t xml:space="preserve"> ①监理服务的方式为维护服务项目全过程监理。</w:t>
            </w:r>
          </w:p>
          <w:p>
            <w:pPr>
              <w:pStyle w:val="null3"/>
            </w:pPr>
            <w:r>
              <w:rPr>
                <w:rFonts w:ascii="仿宋_GB2312" w:hAnsi="仿宋_GB2312" w:cs="仿宋_GB2312" w:eastAsia="仿宋_GB2312"/>
                <w:sz w:val="21"/>
              </w:rPr>
              <w:t>②质量、进度和信息、合同管理及组织协调。</w:t>
            </w:r>
          </w:p>
          <w:p>
            <w:pPr>
              <w:pStyle w:val="null3"/>
            </w:pPr>
            <w:r>
              <w:rPr>
                <w:rFonts w:ascii="仿宋_GB2312" w:hAnsi="仿宋_GB2312" w:cs="仿宋_GB2312" w:eastAsia="仿宋_GB2312"/>
                <w:sz w:val="21"/>
              </w:rPr>
              <w:t>③监理工作计划安排应详尽合理。</w:t>
            </w:r>
          </w:p>
          <w:p>
            <w:pPr>
              <w:pStyle w:val="null3"/>
            </w:pPr>
            <w:r>
              <w:rPr>
                <w:rFonts w:ascii="仿宋_GB2312" w:hAnsi="仿宋_GB2312" w:cs="仿宋_GB2312" w:eastAsia="仿宋_GB2312"/>
                <w:sz w:val="21"/>
              </w:rPr>
              <w:t>④提供项目施工中期和施工完成后的项目区（分作业区）正射影像图（正射影像的规格需满足以下核心要求：基础参数：坐标与投影：采用 CGCS2000 坐标系，高斯-克吕格投影（3°分带）,高程基准为1985国家高程基准；分辨率：优于0.1米地面分辨率（如DB35/T1570-2016要求），航拍影像需覆盖测区且无明显缺陷）。</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按施工进度达到30%支付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按施工进度达到70%支付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施工完成，验收合格支付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按施工进度达到30%支付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按施工进度达到70%支付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施工完成，验收合格支付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1.乙方违反其服务条款时，甲方有权要求乙方在5天内予以改正，逾期不改的,甲方有权每日按照合同总金额的 0.3%收取乙方违约金。当 以上情况持续 30 天或以上时，甲方有权终止合同，乙方必须将全部服务资料移交甲方，并在合同终止之日起10天内，配合甲方做好服务交接 工作，甲方有权追回未完成合同项目的款项，并有权对由此引起的损失要求乙方予以赔偿； 2.因乙方行为违反法律规定产生引起的民事和刑事 责任由乙方承担； 3. 因乙方行为侵害第三方权益的，责任和相关损失由乙方承担； 4.乙方违反保密规定，全部责任由乙方承担，并需赔偿甲方 由此引起的损失； 5.乙方与其他项目中标企业之间要相互配合完成整体项目，如因不配合或配合不当影响整体项目的，由甲方根据工作实际， 认定违约企业和不配合企业的违约责任，并由违约企业和不配合企业共同承担相应的责任。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1.乙方违反其服务条款时，甲方有权要求乙方在5天内予以改正，逾期不改的,甲方有权每日按照合同总金额的 0.3%收取乙方违约金。当 以上情况持续 30 天或以上时，甲方有权终止合同，乙方必须将全部服务资料移交甲方，并在合同终止之日起10天内，配合甲方做好服务交接 工作，甲方有权追回未完成合同项目的款项，并有权对由此引起的损失要求乙方予以赔偿； 2.因乙方行为违反法律规定产生引起的民事和刑事 责任由乙方承担； 3. 因乙方行为侵害第三方权益的，责任和相关损失由乙方承担； 4.乙方违反保密规定，全部责任由乙方承担，并需赔偿甲方 由此引起的损失； 5.乙方与其他项目中标企业之间要相互配合完成整体项目，如因不配合或配合不当影响整体项目的，由甲方根据工作实际， 认定违约企业和不配合企业的违约责任，并由违约企业和不配合企业共同承担相应的责任。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成交单位在成交结果公示结束后3个工作日内向代理机构提供纸质版磋商响应文件，磋商响应文件为正本壹份，副本贰份，电子版壹份（响应文件内容须与电子交易平台上传文件内容保持一致）。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独立承担民事责任能力的法人、其他组织或自然人</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法定代表人授权书原件及被授权人身份证复印件</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供应商资格承诺函.docx 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响应人资质要求</w:t>
            </w:r>
          </w:p>
        </w:tc>
        <w:tc>
          <w:tcPr>
            <w:tcW w:type="dxa" w:w="3322"/>
          </w:tcPr>
          <w:p>
            <w:pPr>
              <w:pStyle w:val="null3"/>
            </w:pPr>
            <w:r>
              <w:rPr>
                <w:rFonts w:ascii="仿宋_GB2312" w:hAnsi="仿宋_GB2312" w:cs="仿宋_GB2312" w:eastAsia="仿宋_GB2312"/>
              </w:rPr>
              <w:t>供应商须具有行政主管部门颁发且有效的工程监理综合资质或市政公用工程监理乙级及以上资质，并在人员设备、资金等方面具备相应的监理能力；拟派项目总监理须具备行政主管部门核发的市政公用工程国家注册监理工程师资格，并且必须是本单位的在职注册人员。</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非联合响应及无关联关系</w:t>
            </w:r>
          </w:p>
        </w:tc>
        <w:tc>
          <w:tcPr>
            <w:tcW w:type="dxa" w:w="3322"/>
          </w:tcPr>
          <w:p>
            <w:pPr>
              <w:pStyle w:val="null3"/>
            </w:pPr>
            <w:r>
              <w:rPr>
                <w:rFonts w:ascii="仿宋_GB2312" w:hAnsi="仿宋_GB2312" w:cs="仿宋_GB2312" w:eastAsia="仿宋_GB2312"/>
              </w:rPr>
              <w:t>本次采购不接受联合体响应，单位负责人为同一人或者存在控股、管理关系的不同单位，不得参加 同一项目的响应。</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独立承担民事责任能力的法人、其他组织或自然人</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法定代表人授权书原件及被授权人身份证复印件</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供应商资格承诺函.docx 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响应人资质要求</w:t>
            </w:r>
          </w:p>
        </w:tc>
        <w:tc>
          <w:tcPr>
            <w:tcW w:type="dxa" w:w="3322"/>
          </w:tcPr>
          <w:p>
            <w:pPr>
              <w:pStyle w:val="null3"/>
            </w:pPr>
            <w:r>
              <w:rPr>
                <w:rFonts w:ascii="仿宋_GB2312" w:hAnsi="仿宋_GB2312" w:cs="仿宋_GB2312" w:eastAsia="仿宋_GB2312"/>
              </w:rPr>
              <w:t>供应商须具有行政主管部门颁发且有效的工程监理综合资质或市政公用工程监理乙级及以上资质，并在人员设备、资金等方面具备相应的监理能力；拟派项目总监理须具备行政主管部门核发的市政公用工程国家注册监理工程师资格，并且必须是本单位的在职注册人员。</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非联合响应及无关联关系</w:t>
            </w:r>
          </w:p>
        </w:tc>
        <w:tc>
          <w:tcPr>
            <w:tcW w:type="dxa" w:w="3322"/>
          </w:tcPr>
          <w:p>
            <w:pPr>
              <w:pStyle w:val="null3"/>
            </w:pPr>
            <w:r>
              <w:rPr>
                <w:rFonts w:ascii="仿宋_GB2312" w:hAnsi="仿宋_GB2312" w:cs="仿宋_GB2312" w:eastAsia="仿宋_GB2312"/>
              </w:rPr>
              <w:t>本次采购不接受联合体响应，单位负责人为同一人或者存在控股、管理关系的不同单位，不得参加 同一项目的响应。</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监理方案-外部技术支持.pdf 商务应答表 监理方案-组织协调及管理制度.pdf 供应商资格承诺函.docx 报价表 监理方案-服务方案.pdf 监理方案-进度控制.pdf 监理方案-合理化咨询建议.pdf 服务承诺.pdf 标的清单 履约能力-监理设施设备仪器配置.pdf 资格证明文件.pdf 监狱企业的证明文件 监理方案-合同和信息管理.pdf 履约能力-拟派团队.pdf 服务内容及服务邀请应答表 中小企业声明函 供应商应提交的相关资格证明材料 监理方案-安全管理.pdf 响应文件封面 类似业绩.pdf 残疾人福利性单位声明函 监理方案-质量控制.pdf 监理方案-投资控制.pdf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监理方案-外部技术支持.pdf 商务应答表 监理方案-组织协调及管理制度.pdf 供应商资格承诺函.docx 报价表 监理方案-服务方案.pdf 监理方案-进度控制.pdf 监理方案-合理化咨询建议.pdf 服务承诺.pdf 标的清单 履约能力-监理设施设备仪器配置.pdf 资格证明文件.pdf 监狱企业的证明文件 监理方案-合同和信息管理.pdf 履约能力-拟派团队.pdf 服务内容及服务邀请应答表 中小企业声明函 供应商应提交的相关资格证明材料 监理方案-安全管理.pdf 响应文件封面 类似业绩.pdf 残疾人福利性单位声明函 监理方案-质量控制.pdf 监理方案-投资控制.pdf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监理方案-服务方案</w:t>
            </w:r>
          </w:p>
        </w:tc>
        <w:tc>
          <w:tcPr>
            <w:tcW w:type="dxa" w:w="2492"/>
          </w:tcPr>
          <w:p>
            <w:pPr>
              <w:pStyle w:val="null3"/>
            </w:pPr>
            <w:r>
              <w:rPr>
                <w:rFonts w:ascii="仿宋_GB2312" w:hAnsi="仿宋_GB2312" w:cs="仿宋_GB2312" w:eastAsia="仿宋_GB2312"/>
              </w:rPr>
              <w:t>针对本项目监理服务内容，供应商提供全面完善、有针对性、实施性强的监理方案，并对项目实施过程中关键点进行合理分析。①满足磋商文件要求，无瑕疵：得20 分；②方案内容存在 1 处瑕疵：得18 分； ③方案内容存在 2 处瑕疵：得16 分； ④方案内容存在 3 处瑕疵：得14 分； ⑤方案内容存在 4 处瑕疵：得12 分； ⑥方案内容存在 5 处瑕疵：得10 分；⑦方案内容存在 6 处瑕疵：得8 分； ⑧方案内容存在 7 处瑕疵：得6 分； ⑨方案内容存在 8处瑕疵：得4 分； ⑩方案内容存在 9 处瑕疵：得2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监理方案-服务方案.pdf</w:t>
            </w:r>
          </w:p>
        </w:tc>
      </w:tr>
      <w:tr>
        <w:tc>
          <w:tcPr>
            <w:tcW w:type="dxa" w:w="831"/>
            <w:vMerge/>
          </w:tcPr>
          <w:p/>
        </w:tc>
        <w:tc>
          <w:tcPr>
            <w:tcW w:type="dxa" w:w="1661"/>
          </w:tcPr>
          <w:p>
            <w:pPr>
              <w:pStyle w:val="null3"/>
            </w:pPr>
            <w:r>
              <w:rPr>
                <w:rFonts w:ascii="仿宋_GB2312" w:hAnsi="仿宋_GB2312" w:cs="仿宋_GB2312" w:eastAsia="仿宋_GB2312"/>
              </w:rPr>
              <w:t>监理方案-质量控制</w:t>
            </w:r>
          </w:p>
        </w:tc>
        <w:tc>
          <w:tcPr>
            <w:tcW w:type="dxa" w:w="2492"/>
          </w:tcPr>
          <w:p>
            <w:pPr>
              <w:pStyle w:val="null3"/>
            </w:pPr>
            <w:r>
              <w:rPr>
                <w:rFonts w:ascii="仿宋_GB2312" w:hAnsi="仿宋_GB2312" w:cs="仿宋_GB2312" w:eastAsia="仿宋_GB2312"/>
              </w:rPr>
              <w:t>供应商针对本项目需求对项目建设过程、建设内容功能性能的把控、监理报告等方面提供完善的质量控制方法和措施，对于把握本项目质量、安全有较好的思路和控制方法。①满足磋商文件要求，无瑕疵：得7 分；②内容存在 1 处瑕疵：得6 分； ③内容存在 2 处瑕疵：得5 分； ④内容存在 3 处瑕疵：得4 分； ⑤内容存在 4 处瑕疵：得3 分； ⑥内容存在 5处瑕疵：得2 分； ⑦内容存在 6 处瑕疵：得1 分； ⑧未提供或不满足磋商文件要求或内容存在7 处及以上瑕疵：得0分；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监理方案-质量控制.pdf</w:t>
            </w:r>
          </w:p>
        </w:tc>
      </w:tr>
      <w:tr>
        <w:tc>
          <w:tcPr>
            <w:tcW w:type="dxa" w:w="831"/>
            <w:vMerge/>
          </w:tcPr>
          <w:p/>
        </w:tc>
        <w:tc>
          <w:tcPr>
            <w:tcW w:type="dxa" w:w="1661"/>
          </w:tcPr>
          <w:p>
            <w:pPr>
              <w:pStyle w:val="null3"/>
            </w:pPr>
            <w:r>
              <w:rPr>
                <w:rFonts w:ascii="仿宋_GB2312" w:hAnsi="仿宋_GB2312" w:cs="仿宋_GB2312" w:eastAsia="仿宋_GB2312"/>
              </w:rPr>
              <w:t>监理方案-进度控制</w:t>
            </w:r>
          </w:p>
        </w:tc>
        <w:tc>
          <w:tcPr>
            <w:tcW w:type="dxa" w:w="2492"/>
          </w:tcPr>
          <w:p>
            <w:pPr>
              <w:pStyle w:val="null3"/>
            </w:pPr>
            <w:r>
              <w:rPr>
                <w:rFonts w:ascii="仿宋_GB2312" w:hAnsi="仿宋_GB2312" w:cs="仿宋_GB2312" w:eastAsia="仿宋_GB2312"/>
              </w:rPr>
              <w:t>监理进度控制措施、监理计划、工作流程的科学性、合理性、针对性等方面，进行综合评分。 ①满足磋商文件要求，无瑕疵：得6 分；②内容存在 1 处瑕疵：得5 分； ③内容存在2 处瑕疵：得4 分； ④内容存在 3 处瑕疵：得3分； ⑤内容存在 4 处瑕疵：得2 分； ⑥内容存在 5 处瑕疵：得1 分； ⑦未提供或不满足磋商文件要求或内容存在6 处及以上瑕疵：得0分。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监理方案-进度控制.pdf</w:t>
            </w:r>
          </w:p>
        </w:tc>
      </w:tr>
      <w:tr>
        <w:tc>
          <w:tcPr>
            <w:tcW w:type="dxa" w:w="831"/>
            <w:vMerge/>
          </w:tcPr>
          <w:p/>
        </w:tc>
        <w:tc>
          <w:tcPr>
            <w:tcW w:type="dxa" w:w="1661"/>
          </w:tcPr>
          <w:p>
            <w:pPr>
              <w:pStyle w:val="null3"/>
            </w:pPr>
            <w:r>
              <w:rPr>
                <w:rFonts w:ascii="仿宋_GB2312" w:hAnsi="仿宋_GB2312" w:cs="仿宋_GB2312" w:eastAsia="仿宋_GB2312"/>
              </w:rPr>
              <w:t>监理方案-投资控制</w:t>
            </w:r>
          </w:p>
        </w:tc>
        <w:tc>
          <w:tcPr>
            <w:tcW w:type="dxa" w:w="2492"/>
          </w:tcPr>
          <w:p>
            <w:pPr>
              <w:pStyle w:val="null3"/>
            </w:pPr>
            <w:r>
              <w:rPr>
                <w:rFonts w:ascii="仿宋_GB2312" w:hAnsi="仿宋_GB2312" w:cs="仿宋_GB2312" w:eastAsia="仿宋_GB2312"/>
              </w:rPr>
              <w:t>投资控制措施的科学性、合理性、针对性等方面，进行综合评分。①满足磋商文件要求，无瑕疵：得6 分；②内容存在 1 处瑕疵：得5 分； ③内容存在 2 处瑕疵：得4 分； ④内容存在 3 处瑕疵：得3 分； ⑤内容存在 4 处瑕疵：得2 分； ⑥内容存在 5 处瑕疵：得1 分； ⑦未提供或不满足磋商文件要求或内容存在6 处及以上瑕疵：得0分。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监理方案-投资控制.pdf</w:t>
            </w:r>
          </w:p>
        </w:tc>
      </w:tr>
      <w:tr>
        <w:tc>
          <w:tcPr>
            <w:tcW w:type="dxa" w:w="831"/>
            <w:vMerge/>
          </w:tcPr>
          <w:p/>
        </w:tc>
        <w:tc>
          <w:tcPr>
            <w:tcW w:type="dxa" w:w="1661"/>
          </w:tcPr>
          <w:p>
            <w:pPr>
              <w:pStyle w:val="null3"/>
            </w:pPr>
            <w:r>
              <w:rPr>
                <w:rFonts w:ascii="仿宋_GB2312" w:hAnsi="仿宋_GB2312" w:cs="仿宋_GB2312" w:eastAsia="仿宋_GB2312"/>
              </w:rPr>
              <w:t>监理方案-安全管理</w:t>
            </w:r>
          </w:p>
        </w:tc>
        <w:tc>
          <w:tcPr>
            <w:tcW w:type="dxa" w:w="2492"/>
          </w:tcPr>
          <w:p>
            <w:pPr>
              <w:pStyle w:val="null3"/>
            </w:pPr>
            <w:r>
              <w:rPr>
                <w:rFonts w:ascii="仿宋_GB2312" w:hAnsi="仿宋_GB2312" w:cs="仿宋_GB2312" w:eastAsia="仿宋_GB2312"/>
              </w:rPr>
              <w:t>安全控制措施的科学性、合理性、针对性等方面，进行综合评分。①满足磋商文件要求，无瑕疵：得10 分；②内容存在 1 处瑕疵：得8 分； ③内容存在 2 处瑕疵：得6 分； ④内容存在 3 处瑕疵：得4 分； ⑤内容存在 4 处瑕疵：得2 分； ⑥未提供或不满足磋商文件要求或内容存在5 处及以上瑕疵：得0分。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监理方案-安全管理.pdf</w:t>
            </w:r>
          </w:p>
        </w:tc>
      </w:tr>
      <w:tr>
        <w:tc>
          <w:tcPr>
            <w:tcW w:type="dxa" w:w="831"/>
            <w:vMerge/>
          </w:tcPr>
          <w:p/>
        </w:tc>
        <w:tc>
          <w:tcPr>
            <w:tcW w:type="dxa" w:w="1661"/>
          </w:tcPr>
          <w:p>
            <w:pPr>
              <w:pStyle w:val="null3"/>
            </w:pPr>
            <w:r>
              <w:rPr>
                <w:rFonts w:ascii="仿宋_GB2312" w:hAnsi="仿宋_GB2312" w:cs="仿宋_GB2312" w:eastAsia="仿宋_GB2312"/>
              </w:rPr>
              <w:t>监理方案-合同和信息管理</w:t>
            </w:r>
          </w:p>
        </w:tc>
        <w:tc>
          <w:tcPr>
            <w:tcW w:type="dxa" w:w="2492"/>
          </w:tcPr>
          <w:p>
            <w:pPr>
              <w:pStyle w:val="null3"/>
            </w:pPr>
            <w:r>
              <w:rPr>
                <w:rFonts w:ascii="仿宋_GB2312" w:hAnsi="仿宋_GB2312" w:cs="仿宋_GB2312" w:eastAsia="仿宋_GB2312"/>
              </w:rPr>
              <w:t>针对本项目需求，根据供应商提供的合同和文档信息管理的内容科学性、合理性、措施完善性、针对性等方面，进行综合评分。①满足磋商文件要求，无瑕疵：得5 分；②内容存在 1 处瑕疵：得4 分； ③内容存在 2 处瑕疵：得3 分； ④内容存在 3 处瑕疵：得2 分； ⑤内容存在 4 处瑕疵：得1 分； ⑥未提供或不满足磋商文件要求或内容存在5 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监理方案-合同和信息管理.pdf</w:t>
            </w:r>
          </w:p>
        </w:tc>
      </w:tr>
      <w:tr>
        <w:tc>
          <w:tcPr>
            <w:tcW w:type="dxa" w:w="831"/>
            <w:vMerge/>
          </w:tcPr>
          <w:p/>
        </w:tc>
        <w:tc>
          <w:tcPr>
            <w:tcW w:type="dxa" w:w="1661"/>
          </w:tcPr>
          <w:p>
            <w:pPr>
              <w:pStyle w:val="null3"/>
            </w:pPr>
            <w:r>
              <w:rPr>
                <w:rFonts w:ascii="仿宋_GB2312" w:hAnsi="仿宋_GB2312" w:cs="仿宋_GB2312" w:eastAsia="仿宋_GB2312"/>
              </w:rPr>
              <w:t>监理方案-组织协调及管理制度</w:t>
            </w:r>
          </w:p>
        </w:tc>
        <w:tc>
          <w:tcPr>
            <w:tcW w:type="dxa" w:w="2492"/>
          </w:tcPr>
          <w:p>
            <w:pPr>
              <w:pStyle w:val="null3"/>
            </w:pPr>
            <w:r>
              <w:rPr>
                <w:rFonts w:ascii="仿宋_GB2312" w:hAnsi="仿宋_GB2312" w:cs="仿宋_GB2312" w:eastAsia="仿宋_GB2312"/>
              </w:rPr>
              <w:t>供应商针对本项目具有明确的组织协调目标和监理工作制度。根据提供的组织协调方法合理、监理制度完备程度进行评审。①满足磋商文件要求，无瑕疵：得5 分；②内容存在1 处瑕疵：得4 分； ③内容存在 2 处瑕疵：得3 分； ④内容存在 3 处瑕疵：得2 分； ⑤内容存在 4 处瑕疵：得1 分； ⑥未提供或不满足磋商文件要求或内容存在5 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监理方案-组织协调及管理制度.pdf</w:t>
            </w:r>
          </w:p>
        </w:tc>
      </w:tr>
      <w:tr>
        <w:tc>
          <w:tcPr>
            <w:tcW w:type="dxa" w:w="831"/>
            <w:vMerge/>
          </w:tcPr>
          <w:p/>
        </w:tc>
        <w:tc>
          <w:tcPr>
            <w:tcW w:type="dxa" w:w="1661"/>
          </w:tcPr>
          <w:p>
            <w:pPr>
              <w:pStyle w:val="null3"/>
            </w:pPr>
            <w:r>
              <w:rPr>
                <w:rFonts w:ascii="仿宋_GB2312" w:hAnsi="仿宋_GB2312" w:cs="仿宋_GB2312" w:eastAsia="仿宋_GB2312"/>
              </w:rPr>
              <w:t>监理方案-合理化咨询建议</w:t>
            </w:r>
          </w:p>
        </w:tc>
        <w:tc>
          <w:tcPr>
            <w:tcW w:type="dxa" w:w="2492"/>
          </w:tcPr>
          <w:p>
            <w:pPr>
              <w:pStyle w:val="null3"/>
            </w:pPr>
            <w:r>
              <w:rPr>
                <w:rFonts w:ascii="仿宋_GB2312" w:hAnsi="仿宋_GB2312" w:cs="仿宋_GB2312" w:eastAsia="仿宋_GB2312"/>
              </w:rPr>
              <w:t>本项目监理咨询建议的针对性、内容的完善性、建议的合理性等，进行综合评分。 ①满足磋商文件要求，无瑕疵：得5分；②内容存在1处瑕疵：得4分； ③内容存在2处瑕疵：得3分； ④内容存在3处瑕疵：得2分； ⑤未提供或不满足磋商文件要求或内容存在4 处及以上瑕疵：得1分；⑥未提供或不满足磋商文件要求或内容存在5处及以上瑕疵：得0分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监理方案-合理化咨询建议.pdf</w:t>
            </w:r>
          </w:p>
        </w:tc>
      </w:tr>
      <w:tr>
        <w:tc>
          <w:tcPr>
            <w:tcW w:type="dxa" w:w="831"/>
            <w:vMerge/>
          </w:tcPr>
          <w:p/>
        </w:tc>
        <w:tc>
          <w:tcPr>
            <w:tcW w:type="dxa" w:w="1661"/>
          </w:tcPr>
          <w:p>
            <w:pPr>
              <w:pStyle w:val="null3"/>
            </w:pPr>
            <w:r>
              <w:rPr>
                <w:rFonts w:ascii="仿宋_GB2312" w:hAnsi="仿宋_GB2312" w:cs="仿宋_GB2312" w:eastAsia="仿宋_GB2312"/>
              </w:rPr>
              <w:t>监理方案-外部技术支持</w:t>
            </w:r>
          </w:p>
        </w:tc>
        <w:tc>
          <w:tcPr>
            <w:tcW w:type="dxa" w:w="2492"/>
          </w:tcPr>
          <w:p>
            <w:pPr>
              <w:pStyle w:val="null3"/>
            </w:pPr>
            <w:r>
              <w:rPr>
                <w:rFonts w:ascii="仿宋_GB2312" w:hAnsi="仿宋_GB2312" w:cs="仿宋_GB2312" w:eastAsia="仿宋_GB2312"/>
              </w:rPr>
              <w:t>若项目出现技术难题，供应商应配备一定的外部技术支持力量。①满足磋商文件要求，无瑕疵：得5 分；②内容存在 1 处瑕疵：得4分； ③内容存在 2 处瑕疵：得3分； ④内容存在3 处瑕疵：得2分； ⑤未提供或不满足磋商文件要求或内容存在4 处及以上瑕疵：得1分；⑥未提供或不满足磋商文件要求或内容存在5处及以上瑕疵：得0分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监理方案-外部技术支持.pdf</w:t>
            </w:r>
          </w:p>
        </w:tc>
      </w:tr>
      <w:tr>
        <w:tc>
          <w:tcPr>
            <w:tcW w:type="dxa" w:w="831"/>
            <w:vMerge/>
          </w:tcPr>
          <w:p/>
        </w:tc>
        <w:tc>
          <w:tcPr>
            <w:tcW w:type="dxa" w:w="1661"/>
          </w:tcPr>
          <w:p>
            <w:pPr>
              <w:pStyle w:val="null3"/>
            </w:pPr>
            <w:r>
              <w:rPr>
                <w:rFonts w:ascii="仿宋_GB2312" w:hAnsi="仿宋_GB2312" w:cs="仿宋_GB2312" w:eastAsia="仿宋_GB2312"/>
              </w:rPr>
              <w:t>履约能力-拟派团队</w:t>
            </w:r>
          </w:p>
        </w:tc>
        <w:tc>
          <w:tcPr>
            <w:tcW w:type="dxa" w:w="2492"/>
          </w:tcPr>
          <w:p>
            <w:pPr>
              <w:pStyle w:val="null3"/>
            </w:pPr>
            <w:r>
              <w:rPr>
                <w:rFonts w:ascii="仿宋_GB2312" w:hAnsi="仿宋_GB2312" w:cs="仿宋_GB2312" w:eastAsia="仿宋_GB2312"/>
              </w:rPr>
              <w:t>供应商针对本项目的人员组成及工作经验，并提供组成人员简历及相关证明材料（包括但不限于学历、专业监理工程师证书、从事本行业工作年限、同类项目经验等）。①满足磋商文件要求，无瑕疵：得6 分；②方案内容存在 1 处瑕疵：得5 分； ③方案内容存在 2处瑕疵：得4 分； ④方案内容存在 3 处瑕疵：得3 分； ⑤方案内容存在 4 处瑕疵：得2 分；⑥方案内容存在 5 处瑕疵：得1 分； ⑦未提供或不满足磋商文件要求或内容存在6 处及以上瑕疵：得0分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履约能力-拟派团队.pdf</w:t>
            </w:r>
          </w:p>
        </w:tc>
      </w:tr>
      <w:tr>
        <w:tc>
          <w:tcPr>
            <w:tcW w:type="dxa" w:w="831"/>
            <w:vMerge/>
          </w:tcPr>
          <w:p/>
        </w:tc>
        <w:tc>
          <w:tcPr>
            <w:tcW w:type="dxa" w:w="1661"/>
          </w:tcPr>
          <w:p>
            <w:pPr>
              <w:pStyle w:val="null3"/>
            </w:pPr>
            <w:r>
              <w:rPr>
                <w:rFonts w:ascii="仿宋_GB2312" w:hAnsi="仿宋_GB2312" w:cs="仿宋_GB2312" w:eastAsia="仿宋_GB2312"/>
              </w:rPr>
              <w:t>履约能力-监理设施 、设备 、仪器配置</w:t>
            </w:r>
          </w:p>
        </w:tc>
        <w:tc>
          <w:tcPr>
            <w:tcW w:type="dxa" w:w="2492"/>
          </w:tcPr>
          <w:p>
            <w:pPr>
              <w:pStyle w:val="null3"/>
            </w:pPr>
            <w:r>
              <w:rPr>
                <w:rFonts w:ascii="仿宋_GB2312" w:hAnsi="仿宋_GB2312" w:cs="仿宋_GB2312" w:eastAsia="仿宋_GB2312"/>
              </w:rPr>
              <w:t>提供符合该项目内容、具体特点和保证项目质量的实际需要的监理设施、设备、仪器配置（自有设备需提供发票复印件，租赁设备需提供租赁合同书复印件，未提供者不得分）。①满足磋商文件要求，无瑕疵：得5分；②内容存在 1 处瑕疵：得4 分；③内容存在 2处瑕疵：得3分；④内容存在 3 处瑕疵：得2分；⑤内容存在 4 处瑕疵：得1 分；⑥未提供或不满足磋商文件要求或内容存在5 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履约能力-监理设施设备仪器配置.pdf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提供2020年1 月1 日至今的同类项目业绩（以合同签订日期为准，提供合同或中标通知书复印件），每提供1 个得1分，满分3 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针对本项目监理提供快速及时的服务响应；承诺解决问题的时限迅速、合理；人员到位保障措施的完善程度。①满足磋商文件要求，无瑕疵：2 分；②内容存在 1 处瑕疵：1分；③未提供或不满足磋商文件要求或内容存在2 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2.满足招标文件要求且报价最低的投标报价为评标基准价，其价格分15分。 3.报价得分=（基准价/投标报价）×15的公式计算得分。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监理方案-服务方案</w:t>
            </w:r>
          </w:p>
        </w:tc>
        <w:tc>
          <w:tcPr>
            <w:tcW w:type="dxa" w:w="2492"/>
          </w:tcPr>
          <w:p>
            <w:pPr>
              <w:pStyle w:val="null3"/>
            </w:pPr>
            <w:r>
              <w:rPr>
                <w:rFonts w:ascii="仿宋_GB2312" w:hAnsi="仿宋_GB2312" w:cs="仿宋_GB2312" w:eastAsia="仿宋_GB2312"/>
              </w:rPr>
              <w:t>针对本项目监理服务内容，供应商提供全面完善、有针对性、实施性强的监理方案，并对项目实施过程中关键点进行合理分析。①满足磋商文件要求，无瑕疵：得20 分；②方案内容存在 1 处瑕疵：得18 分； ③方案内容存在 2 处瑕疵：得16 分； ④方案内容存在 3 处瑕疵：得14 分； ⑤方案内容存在 4 处瑕疵：得12 分； ⑥方案内容存在 5 处瑕疵：得10 分；⑦方案内容存在 6 处瑕疵：得8 分； ⑧方案内容存在 7 处瑕疵：得6 分； ⑨方案内容存在 8处瑕疵：得4 分； ⑩方案内容存在 9 处瑕疵：得2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监理方案-服务方案.pdf</w:t>
            </w:r>
          </w:p>
        </w:tc>
      </w:tr>
      <w:tr>
        <w:tc>
          <w:tcPr>
            <w:tcW w:type="dxa" w:w="831"/>
            <w:vMerge/>
          </w:tcPr>
          <w:p/>
        </w:tc>
        <w:tc>
          <w:tcPr>
            <w:tcW w:type="dxa" w:w="1661"/>
          </w:tcPr>
          <w:p>
            <w:pPr>
              <w:pStyle w:val="null3"/>
            </w:pPr>
            <w:r>
              <w:rPr>
                <w:rFonts w:ascii="仿宋_GB2312" w:hAnsi="仿宋_GB2312" w:cs="仿宋_GB2312" w:eastAsia="仿宋_GB2312"/>
              </w:rPr>
              <w:t>监理方案-质量控制</w:t>
            </w:r>
          </w:p>
        </w:tc>
        <w:tc>
          <w:tcPr>
            <w:tcW w:type="dxa" w:w="2492"/>
          </w:tcPr>
          <w:p>
            <w:pPr>
              <w:pStyle w:val="null3"/>
            </w:pPr>
            <w:r>
              <w:rPr>
                <w:rFonts w:ascii="仿宋_GB2312" w:hAnsi="仿宋_GB2312" w:cs="仿宋_GB2312" w:eastAsia="仿宋_GB2312"/>
              </w:rPr>
              <w:t>供应商针对本项目需求对项目建设过程、建设内容功能性能的把控、监理报告等方面提供完善的质量控制方法和措施，对于把握本项目质量、安全有较好的思路和控制方法。①满足磋商文件要求，无瑕疵：得7 分；②内容存在 1 处瑕疵：得6 分； ③内容存在 2 处瑕疵：得5 分； ④内容存在 3 处瑕疵：得4 分； ⑤内容存在 4 处瑕疵：得3 分； ⑥内容存在 5处瑕疵：得2 分； ⑦内容存在 6 处瑕疵：得1 分； ⑧未提供或不满足磋商文件要求或内容存在7 处及以上瑕疵：得0分；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监理方案-质量控制.pdf</w:t>
            </w:r>
          </w:p>
        </w:tc>
      </w:tr>
      <w:tr>
        <w:tc>
          <w:tcPr>
            <w:tcW w:type="dxa" w:w="831"/>
            <w:vMerge/>
          </w:tcPr>
          <w:p/>
        </w:tc>
        <w:tc>
          <w:tcPr>
            <w:tcW w:type="dxa" w:w="1661"/>
          </w:tcPr>
          <w:p>
            <w:pPr>
              <w:pStyle w:val="null3"/>
            </w:pPr>
            <w:r>
              <w:rPr>
                <w:rFonts w:ascii="仿宋_GB2312" w:hAnsi="仿宋_GB2312" w:cs="仿宋_GB2312" w:eastAsia="仿宋_GB2312"/>
              </w:rPr>
              <w:t>监理方案-进度控制</w:t>
            </w:r>
          </w:p>
        </w:tc>
        <w:tc>
          <w:tcPr>
            <w:tcW w:type="dxa" w:w="2492"/>
          </w:tcPr>
          <w:p>
            <w:pPr>
              <w:pStyle w:val="null3"/>
            </w:pPr>
            <w:r>
              <w:rPr>
                <w:rFonts w:ascii="仿宋_GB2312" w:hAnsi="仿宋_GB2312" w:cs="仿宋_GB2312" w:eastAsia="仿宋_GB2312"/>
              </w:rPr>
              <w:t>监理进度控制措施、监理计划、工作流程的科学性、合理性、针对性等方面，进行综合评分。 ①满足磋商文件要求，无瑕疵：得6 分；②内容存在 1 处瑕疵：得5 分； ③内容存在2 处瑕疵：得4 分； ④内容存在 3 处瑕疵：得3分； ⑤内容存在 4 处瑕疵：得2 分； ⑥内容存在 5 处瑕疵：得1 分； ⑦未提供或不满足磋商文件要求或内容存在6 处及以上瑕疵：得0分。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监理方案-进度控制.pdf</w:t>
            </w:r>
          </w:p>
        </w:tc>
      </w:tr>
      <w:tr>
        <w:tc>
          <w:tcPr>
            <w:tcW w:type="dxa" w:w="831"/>
            <w:vMerge/>
          </w:tcPr>
          <w:p/>
        </w:tc>
        <w:tc>
          <w:tcPr>
            <w:tcW w:type="dxa" w:w="1661"/>
          </w:tcPr>
          <w:p>
            <w:pPr>
              <w:pStyle w:val="null3"/>
            </w:pPr>
            <w:r>
              <w:rPr>
                <w:rFonts w:ascii="仿宋_GB2312" w:hAnsi="仿宋_GB2312" w:cs="仿宋_GB2312" w:eastAsia="仿宋_GB2312"/>
              </w:rPr>
              <w:t>监理方案-投资控制</w:t>
            </w:r>
          </w:p>
        </w:tc>
        <w:tc>
          <w:tcPr>
            <w:tcW w:type="dxa" w:w="2492"/>
          </w:tcPr>
          <w:p>
            <w:pPr>
              <w:pStyle w:val="null3"/>
            </w:pPr>
            <w:r>
              <w:rPr>
                <w:rFonts w:ascii="仿宋_GB2312" w:hAnsi="仿宋_GB2312" w:cs="仿宋_GB2312" w:eastAsia="仿宋_GB2312"/>
              </w:rPr>
              <w:t>投资控制措施的科学性、合理性、针对性等方面，进行综合评分。①满足磋商文件要求，无瑕疵：得6 分；②内容存在 1 处瑕疵：得5 分； ③内容存在 2 处瑕疵：得4 分； ④内容存在 3 处瑕疵：得3 分； ⑤内容存在 4 处瑕疵：得2 分； ⑥内容存在 5 处瑕疵：得1 分； ⑦未提供或不满足磋商文件要求或内容存在6 处及以上瑕疵：得0分。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监理方案-投资控制.pdf</w:t>
            </w:r>
          </w:p>
        </w:tc>
      </w:tr>
      <w:tr>
        <w:tc>
          <w:tcPr>
            <w:tcW w:type="dxa" w:w="831"/>
            <w:vMerge/>
          </w:tcPr>
          <w:p/>
        </w:tc>
        <w:tc>
          <w:tcPr>
            <w:tcW w:type="dxa" w:w="1661"/>
          </w:tcPr>
          <w:p>
            <w:pPr>
              <w:pStyle w:val="null3"/>
            </w:pPr>
            <w:r>
              <w:rPr>
                <w:rFonts w:ascii="仿宋_GB2312" w:hAnsi="仿宋_GB2312" w:cs="仿宋_GB2312" w:eastAsia="仿宋_GB2312"/>
              </w:rPr>
              <w:t>监理方案-安全管理</w:t>
            </w:r>
          </w:p>
        </w:tc>
        <w:tc>
          <w:tcPr>
            <w:tcW w:type="dxa" w:w="2492"/>
          </w:tcPr>
          <w:p>
            <w:pPr>
              <w:pStyle w:val="null3"/>
            </w:pPr>
            <w:r>
              <w:rPr>
                <w:rFonts w:ascii="仿宋_GB2312" w:hAnsi="仿宋_GB2312" w:cs="仿宋_GB2312" w:eastAsia="仿宋_GB2312"/>
              </w:rPr>
              <w:t>安全控制措施的科学性、合理性、针对性等方面，进行综合评分。①满足磋商文件要求，无瑕疵：得10 分；②内容存在 1 处瑕疵：得8 分； ③内容存在 2 处瑕疵：得6 分； ④内容存在 3 处瑕疵：得4 分； ⑤内容存在 4 处瑕疵：得2 分； ⑥未提供或不满足磋商文件要求或内容存在5 处及以上瑕疵：得0分。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监理方案-安全管理.pdf</w:t>
            </w:r>
          </w:p>
        </w:tc>
      </w:tr>
      <w:tr>
        <w:tc>
          <w:tcPr>
            <w:tcW w:type="dxa" w:w="831"/>
            <w:vMerge/>
          </w:tcPr>
          <w:p/>
        </w:tc>
        <w:tc>
          <w:tcPr>
            <w:tcW w:type="dxa" w:w="1661"/>
          </w:tcPr>
          <w:p>
            <w:pPr>
              <w:pStyle w:val="null3"/>
            </w:pPr>
            <w:r>
              <w:rPr>
                <w:rFonts w:ascii="仿宋_GB2312" w:hAnsi="仿宋_GB2312" w:cs="仿宋_GB2312" w:eastAsia="仿宋_GB2312"/>
              </w:rPr>
              <w:t>监理方案-合同和信息管理</w:t>
            </w:r>
          </w:p>
        </w:tc>
        <w:tc>
          <w:tcPr>
            <w:tcW w:type="dxa" w:w="2492"/>
          </w:tcPr>
          <w:p>
            <w:pPr>
              <w:pStyle w:val="null3"/>
            </w:pPr>
            <w:r>
              <w:rPr>
                <w:rFonts w:ascii="仿宋_GB2312" w:hAnsi="仿宋_GB2312" w:cs="仿宋_GB2312" w:eastAsia="仿宋_GB2312"/>
              </w:rPr>
              <w:t>针对本项目需求，根据供应商提供的合同和文档信息管理的内容科学性、合理性、措施完善性、针对性等方面，进行综合评分。①满足磋商文件要求，无瑕疵：得5分；②内容存在1处瑕疵：得4分； ③内容存在 2 处瑕疵：得3 分； ④内容存在 3 处瑕疵：得2分； ⑤内容存在 4 处瑕疵：得1分； ⑥未提供或不满足磋商文件要求或内容存在5处及以上瑕疵：得0分。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监理方案-合同和信息管理.pdf</w:t>
            </w:r>
          </w:p>
        </w:tc>
      </w:tr>
      <w:tr>
        <w:tc>
          <w:tcPr>
            <w:tcW w:type="dxa" w:w="831"/>
            <w:vMerge/>
          </w:tcPr>
          <w:p/>
        </w:tc>
        <w:tc>
          <w:tcPr>
            <w:tcW w:type="dxa" w:w="1661"/>
          </w:tcPr>
          <w:p>
            <w:pPr>
              <w:pStyle w:val="null3"/>
            </w:pPr>
            <w:r>
              <w:rPr>
                <w:rFonts w:ascii="仿宋_GB2312" w:hAnsi="仿宋_GB2312" w:cs="仿宋_GB2312" w:eastAsia="仿宋_GB2312"/>
              </w:rPr>
              <w:t>监理方案-组织协调及管理制度</w:t>
            </w:r>
          </w:p>
        </w:tc>
        <w:tc>
          <w:tcPr>
            <w:tcW w:type="dxa" w:w="2492"/>
          </w:tcPr>
          <w:p>
            <w:pPr>
              <w:pStyle w:val="null3"/>
            </w:pPr>
            <w:r>
              <w:rPr>
                <w:rFonts w:ascii="仿宋_GB2312" w:hAnsi="仿宋_GB2312" w:cs="仿宋_GB2312" w:eastAsia="仿宋_GB2312"/>
              </w:rPr>
              <w:t>供应商针对本项目具有明确的组织协调目标和监理工作制度。根据提供的组织协调方法合理、监理制度完备程度进行评审。①满足磋商文件要求，无瑕疵：得5分；②内容存在1 处瑕疵：得4分； ③内容存在 2 处瑕疵：得3分； ④内容存在 3 处瑕疵：得2分； ⑤内容存在 4 处瑕疵：得1分； ⑥未提供或不满足磋商文件要求或内容存在5 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监理方案-组织协调及管理制度.pdf</w:t>
            </w:r>
          </w:p>
        </w:tc>
      </w:tr>
      <w:tr>
        <w:tc>
          <w:tcPr>
            <w:tcW w:type="dxa" w:w="831"/>
            <w:vMerge/>
          </w:tcPr>
          <w:p/>
        </w:tc>
        <w:tc>
          <w:tcPr>
            <w:tcW w:type="dxa" w:w="1661"/>
          </w:tcPr>
          <w:p>
            <w:pPr>
              <w:pStyle w:val="null3"/>
            </w:pPr>
            <w:r>
              <w:rPr>
                <w:rFonts w:ascii="仿宋_GB2312" w:hAnsi="仿宋_GB2312" w:cs="仿宋_GB2312" w:eastAsia="仿宋_GB2312"/>
              </w:rPr>
              <w:t>监理方案-合理化咨询建议</w:t>
            </w:r>
          </w:p>
        </w:tc>
        <w:tc>
          <w:tcPr>
            <w:tcW w:type="dxa" w:w="2492"/>
          </w:tcPr>
          <w:p>
            <w:pPr>
              <w:pStyle w:val="null3"/>
            </w:pPr>
            <w:r>
              <w:rPr>
                <w:rFonts w:ascii="仿宋_GB2312" w:hAnsi="仿宋_GB2312" w:cs="仿宋_GB2312" w:eastAsia="仿宋_GB2312"/>
              </w:rPr>
              <w:t>本项目监理咨询建议的针对性、内容的完善性、建议的合理性等，进行综合评分。 ①满足磋商文件要求，无瑕疵：得5分；②内容存在1处瑕疵：得4分； ③内容存在2处瑕疵：得3分； ④内容存在3处瑕疵：得2分； ⑤未提供或不满足磋商文件要求或内容存在4 处及以上瑕疵：得1分；⑥未提供或不满足磋商文件要求或内容存在5 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监理方案-合理化咨询建议.pdf</w:t>
            </w:r>
          </w:p>
        </w:tc>
      </w:tr>
      <w:tr>
        <w:tc>
          <w:tcPr>
            <w:tcW w:type="dxa" w:w="831"/>
            <w:vMerge/>
          </w:tcPr>
          <w:p/>
        </w:tc>
        <w:tc>
          <w:tcPr>
            <w:tcW w:type="dxa" w:w="1661"/>
          </w:tcPr>
          <w:p>
            <w:pPr>
              <w:pStyle w:val="null3"/>
            </w:pPr>
            <w:r>
              <w:rPr>
                <w:rFonts w:ascii="仿宋_GB2312" w:hAnsi="仿宋_GB2312" w:cs="仿宋_GB2312" w:eastAsia="仿宋_GB2312"/>
              </w:rPr>
              <w:t>监理方案-外部技术支持</w:t>
            </w:r>
          </w:p>
        </w:tc>
        <w:tc>
          <w:tcPr>
            <w:tcW w:type="dxa" w:w="2492"/>
          </w:tcPr>
          <w:p>
            <w:pPr>
              <w:pStyle w:val="null3"/>
            </w:pPr>
            <w:r>
              <w:rPr>
                <w:rFonts w:ascii="仿宋_GB2312" w:hAnsi="仿宋_GB2312" w:cs="仿宋_GB2312" w:eastAsia="仿宋_GB2312"/>
              </w:rPr>
              <w:t>若项目出现技术难题，供应商应配备一定的外部技术支持力量。①满足磋商文件要求，无瑕疵：得5分；②内容存在 1 处瑕疵：得4分； ③内容存在 2 处瑕疵：得3 分； ④内容存在3 处瑕疵：得2 分； ⑤未提供或不满足磋商文件要求或内容存在4 处及以上瑕疵：得1分；⑥未提供或不满足磋商文件要求或内容存在5 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监理方案-外部技术支持.pdf</w:t>
            </w:r>
          </w:p>
        </w:tc>
      </w:tr>
      <w:tr>
        <w:tc>
          <w:tcPr>
            <w:tcW w:type="dxa" w:w="831"/>
            <w:vMerge/>
          </w:tcPr>
          <w:p/>
        </w:tc>
        <w:tc>
          <w:tcPr>
            <w:tcW w:type="dxa" w:w="1661"/>
          </w:tcPr>
          <w:p>
            <w:pPr>
              <w:pStyle w:val="null3"/>
            </w:pPr>
            <w:r>
              <w:rPr>
                <w:rFonts w:ascii="仿宋_GB2312" w:hAnsi="仿宋_GB2312" w:cs="仿宋_GB2312" w:eastAsia="仿宋_GB2312"/>
              </w:rPr>
              <w:t>履约能力-拟派团队</w:t>
            </w:r>
          </w:p>
        </w:tc>
        <w:tc>
          <w:tcPr>
            <w:tcW w:type="dxa" w:w="2492"/>
          </w:tcPr>
          <w:p>
            <w:pPr>
              <w:pStyle w:val="null3"/>
            </w:pPr>
            <w:r>
              <w:rPr>
                <w:rFonts w:ascii="仿宋_GB2312" w:hAnsi="仿宋_GB2312" w:cs="仿宋_GB2312" w:eastAsia="仿宋_GB2312"/>
              </w:rPr>
              <w:t>供应商针对本项目的人员组成及工作经验，并提供组成人员简历及相关证明材料（包括但不限于学历、专业监理工程师证书、从事本行业工作年限、同类项目经验等）。①满足磋商文件要求，无瑕疵：得6 分；②方案内容存在 1 处瑕疵：得5 分； ③方案内容存在 2处瑕疵：得4 分； ④方案内容存在 3 处瑕疵：得3 分； ⑤方案内容存在 4 处瑕疵：得2 分；⑥方案内容存在 5 处瑕疵：得1 分； ⑦未提供或不满足磋商文件要求或内容存在6 处及以上瑕疵：得0分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履约能力-拟派团队.pdf</w:t>
            </w:r>
          </w:p>
        </w:tc>
      </w:tr>
      <w:tr>
        <w:tc>
          <w:tcPr>
            <w:tcW w:type="dxa" w:w="831"/>
            <w:vMerge/>
          </w:tcPr>
          <w:p/>
        </w:tc>
        <w:tc>
          <w:tcPr>
            <w:tcW w:type="dxa" w:w="1661"/>
          </w:tcPr>
          <w:p>
            <w:pPr>
              <w:pStyle w:val="null3"/>
            </w:pPr>
            <w:r>
              <w:rPr>
                <w:rFonts w:ascii="仿宋_GB2312" w:hAnsi="仿宋_GB2312" w:cs="仿宋_GB2312" w:eastAsia="仿宋_GB2312"/>
              </w:rPr>
              <w:t>履约能力-监理设施 、设备 、仪器配置</w:t>
            </w:r>
          </w:p>
        </w:tc>
        <w:tc>
          <w:tcPr>
            <w:tcW w:type="dxa" w:w="2492"/>
          </w:tcPr>
          <w:p>
            <w:pPr>
              <w:pStyle w:val="null3"/>
            </w:pPr>
            <w:r>
              <w:rPr>
                <w:rFonts w:ascii="仿宋_GB2312" w:hAnsi="仿宋_GB2312" w:cs="仿宋_GB2312" w:eastAsia="仿宋_GB2312"/>
              </w:rPr>
              <w:t>提供符合该项目内容、具体特点和保证项目质量的实际需要的监理设施、设备、仪器配置（自有设备需提供发票复印件，租赁设备需提供租赁合同书复印件，未提供者不得分）。①满足磋商文件要求，无瑕疵：得5分；②内容存在 1 处瑕疵：得4 分；③内容存在 2处瑕疵：得3分；④内容存在 3 处瑕疵：得2分；⑤内容存在 4 处瑕疵：得1 分；⑥未提供或不满足磋商文件要求或内容存在5 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履约能力-监理设施设备仪器配置.pdf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提供2020年1 月1 日至今的同类项目业绩（以合同签订日期为准，提供合同或中标通知书复印件），每提供1 个得1分，满分3分。未提供不计分。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针对本项目监理提供快速及时的服务响应；承诺解决问题的时限迅速、合理；人员到位保障措施的完善程度。①满足磋商文件要求，无瑕疵：2 分；②内容存在 1 处瑕疵：1分；③未提供或不满足磋商文件要求或内容存在2 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2.满足招标文件要求且报价最低的投标报价为评标基准价，其价格分15分。 3.报价得分=（基准价/投标报价）×15的公式计算得分。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详见附件：供应商资格承诺函.docx</w:t>
      </w:r>
    </w:p>
    <w:p>
      <w:pPr>
        <w:pStyle w:val="null3"/>
        <w:ind w:firstLine="960"/>
      </w:pPr>
      <w:r>
        <w:rPr>
          <w:rFonts w:ascii="仿宋_GB2312" w:hAnsi="仿宋_GB2312" w:cs="仿宋_GB2312" w:eastAsia="仿宋_GB2312"/>
        </w:rPr>
        <w:t>详见附件：服务承诺.pdf</w:t>
      </w:r>
    </w:p>
    <w:p>
      <w:pPr>
        <w:pStyle w:val="null3"/>
        <w:ind w:firstLine="960"/>
      </w:pPr>
      <w:r>
        <w:rPr>
          <w:rFonts w:ascii="仿宋_GB2312" w:hAnsi="仿宋_GB2312" w:cs="仿宋_GB2312" w:eastAsia="仿宋_GB2312"/>
        </w:rPr>
        <w:t>详见附件：监理方案-安全管理.pdf</w:t>
      </w:r>
    </w:p>
    <w:p>
      <w:pPr>
        <w:pStyle w:val="null3"/>
        <w:ind w:firstLine="960"/>
      </w:pPr>
      <w:r>
        <w:rPr>
          <w:rFonts w:ascii="仿宋_GB2312" w:hAnsi="仿宋_GB2312" w:cs="仿宋_GB2312" w:eastAsia="仿宋_GB2312"/>
        </w:rPr>
        <w:t>详见附件：监理方案-服务方案.pdf</w:t>
      </w:r>
    </w:p>
    <w:p>
      <w:pPr>
        <w:pStyle w:val="null3"/>
        <w:ind w:firstLine="960"/>
      </w:pPr>
      <w:r>
        <w:rPr>
          <w:rFonts w:ascii="仿宋_GB2312" w:hAnsi="仿宋_GB2312" w:cs="仿宋_GB2312" w:eastAsia="仿宋_GB2312"/>
        </w:rPr>
        <w:t>详见附件：监理方案-合理化咨询建议.pdf</w:t>
      </w:r>
    </w:p>
    <w:p>
      <w:pPr>
        <w:pStyle w:val="null3"/>
        <w:ind w:firstLine="960"/>
      </w:pPr>
      <w:r>
        <w:rPr>
          <w:rFonts w:ascii="仿宋_GB2312" w:hAnsi="仿宋_GB2312" w:cs="仿宋_GB2312" w:eastAsia="仿宋_GB2312"/>
        </w:rPr>
        <w:t>详见附件：监理方案-合同和信息管理.pdf</w:t>
      </w:r>
    </w:p>
    <w:p>
      <w:pPr>
        <w:pStyle w:val="null3"/>
        <w:ind w:firstLine="960"/>
      </w:pPr>
      <w:r>
        <w:rPr>
          <w:rFonts w:ascii="仿宋_GB2312" w:hAnsi="仿宋_GB2312" w:cs="仿宋_GB2312" w:eastAsia="仿宋_GB2312"/>
        </w:rPr>
        <w:t>详见附件：监理方案-进度控制.pdf</w:t>
      </w:r>
    </w:p>
    <w:p>
      <w:pPr>
        <w:pStyle w:val="null3"/>
        <w:ind w:firstLine="960"/>
      </w:pPr>
      <w:r>
        <w:rPr>
          <w:rFonts w:ascii="仿宋_GB2312" w:hAnsi="仿宋_GB2312" w:cs="仿宋_GB2312" w:eastAsia="仿宋_GB2312"/>
        </w:rPr>
        <w:t>详见附件：监理方案-投资控制.pdf</w:t>
      </w:r>
    </w:p>
    <w:p>
      <w:pPr>
        <w:pStyle w:val="null3"/>
        <w:ind w:firstLine="960"/>
      </w:pPr>
      <w:r>
        <w:rPr>
          <w:rFonts w:ascii="仿宋_GB2312" w:hAnsi="仿宋_GB2312" w:cs="仿宋_GB2312" w:eastAsia="仿宋_GB2312"/>
        </w:rPr>
        <w:t>详见附件：监理方案-外部技术支持.pdf</w:t>
      </w:r>
    </w:p>
    <w:p>
      <w:pPr>
        <w:pStyle w:val="null3"/>
        <w:ind w:firstLine="960"/>
      </w:pPr>
      <w:r>
        <w:rPr>
          <w:rFonts w:ascii="仿宋_GB2312" w:hAnsi="仿宋_GB2312" w:cs="仿宋_GB2312" w:eastAsia="仿宋_GB2312"/>
        </w:rPr>
        <w:t>详见附件：监理方案-质量控制.pdf</w:t>
      </w:r>
    </w:p>
    <w:p>
      <w:pPr>
        <w:pStyle w:val="null3"/>
        <w:ind w:firstLine="960"/>
      </w:pPr>
      <w:r>
        <w:rPr>
          <w:rFonts w:ascii="仿宋_GB2312" w:hAnsi="仿宋_GB2312" w:cs="仿宋_GB2312" w:eastAsia="仿宋_GB2312"/>
        </w:rPr>
        <w:t>详见附件：类似业绩.pdf</w:t>
      </w:r>
    </w:p>
    <w:p>
      <w:pPr>
        <w:pStyle w:val="null3"/>
        <w:ind w:firstLine="960"/>
      </w:pPr>
      <w:r>
        <w:rPr>
          <w:rFonts w:ascii="仿宋_GB2312" w:hAnsi="仿宋_GB2312" w:cs="仿宋_GB2312" w:eastAsia="仿宋_GB2312"/>
        </w:rPr>
        <w:t>详见附件：履约能力-拟派团队.pdf</w:t>
      </w:r>
    </w:p>
    <w:p>
      <w:pPr>
        <w:pStyle w:val="null3"/>
        <w:ind w:firstLine="960"/>
      </w:pPr>
      <w:r>
        <w:rPr>
          <w:rFonts w:ascii="仿宋_GB2312" w:hAnsi="仿宋_GB2312" w:cs="仿宋_GB2312" w:eastAsia="仿宋_GB2312"/>
        </w:rPr>
        <w:t>详见附件：履约能力-监理设施设备仪器配置.pdf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详见附件：监理方案-组织协调及管理制度.pdf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详见附件：服务承诺.pdf</w:t>
      </w:r>
    </w:p>
    <w:p>
      <w:pPr>
        <w:pStyle w:val="null3"/>
        <w:ind w:firstLine="960"/>
      </w:pPr>
      <w:r>
        <w:rPr>
          <w:rFonts w:ascii="仿宋_GB2312" w:hAnsi="仿宋_GB2312" w:cs="仿宋_GB2312" w:eastAsia="仿宋_GB2312"/>
        </w:rPr>
        <w:t>详见附件：监理方案-安全管理.pdf</w:t>
      </w:r>
    </w:p>
    <w:p>
      <w:pPr>
        <w:pStyle w:val="null3"/>
        <w:ind w:firstLine="960"/>
      </w:pPr>
      <w:r>
        <w:rPr>
          <w:rFonts w:ascii="仿宋_GB2312" w:hAnsi="仿宋_GB2312" w:cs="仿宋_GB2312" w:eastAsia="仿宋_GB2312"/>
        </w:rPr>
        <w:t>详见附件：监理方案-服务方案.pdf</w:t>
      </w:r>
    </w:p>
    <w:p>
      <w:pPr>
        <w:pStyle w:val="null3"/>
        <w:ind w:firstLine="960"/>
      </w:pPr>
      <w:r>
        <w:rPr>
          <w:rFonts w:ascii="仿宋_GB2312" w:hAnsi="仿宋_GB2312" w:cs="仿宋_GB2312" w:eastAsia="仿宋_GB2312"/>
        </w:rPr>
        <w:t>详见附件：监理方案-合理化咨询建议.pdf</w:t>
      </w:r>
    </w:p>
    <w:p>
      <w:pPr>
        <w:pStyle w:val="null3"/>
        <w:ind w:firstLine="960"/>
      </w:pPr>
      <w:r>
        <w:rPr>
          <w:rFonts w:ascii="仿宋_GB2312" w:hAnsi="仿宋_GB2312" w:cs="仿宋_GB2312" w:eastAsia="仿宋_GB2312"/>
        </w:rPr>
        <w:t>详见附件：监理方案-合同和信息管理.pdf</w:t>
      </w:r>
    </w:p>
    <w:p>
      <w:pPr>
        <w:pStyle w:val="null3"/>
        <w:ind w:firstLine="960"/>
      </w:pPr>
      <w:r>
        <w:rPr>
          <w:rFonts w:ascii="仿宋_GB2312" w:hAnsi="仿宋_GB2312" w:cs="仿宋_GB2312" w:eastAsia="仿宋_GB2312"/>
        </w:rPr>
        <w:t>详见附件：监理方案-进度控制.pdf</w:t>
      </w:r>
    </w:p>
    <w:p>
      <w:pPr>
        <w:pStyle w:val="null3"/>
        <w:ind w:firstLine="960"/>
      </w:pPr>
      <w:r>
        <w:rPr>
          <w:rFonts w:ascii="仿宋_GB2312" w:hAnsi="仿宋_GB2312" w:cs="仿宋_GB2312" w:eastAsia="仿宋_GB2312"/>
        </w:rPr>
        <w:t>详见附件：监理方案-投资控制.pdf</w:t>
      </w:r>
    </w:p>
    <w:p>
      <w:pPr>
        <w:pStyle w:val="null3"/>
        <w:ind w:firstLine="960"/>
      </w:pPr>
      <w:r>
        <w:rPr>
          <w:rFonts w:ascii="仿宋_GB2312" w:hAnsi="仿宋_GB2312" w:cs="仿宋_GB2312" w:eastAsia="仿宋_GB2312"/>
        </w:rPr>
        <w:t>详见附件：监理方案-外部技术支持.pdf</w:t>
      </w:r>
    </w:p>
    <w:p>
      <w:pPr>
        <w:pStyle w:val="null3"/>
        <w:ind w:firstLine="960"/>
      </w:pPr>
      <w:r>
        <w:rPr>
          <w:rFonts w:ascii="仿宋_GB2312" w:hAnsi="仿宋_GB2312" w:cs="仿宋_GB2312" w:eastAsia="仿宋_GB2312"/>
        </w:rPr>
        <w:t>详见附件：监理方案-质量控制.pdf</w:t>
      </w:r>
    </w:p>
    <w:p>
      <w:pPr>
        <w:pStyle w:val="null3"/>
        <w:ind w:firstLine="960"/>
      </w:pPr>
      <w:r>
        <w:rPr>
          <w:rFonts w:ascii="仿宋_GB2312" w:hAnsi="仿宋_GB2312" w:cs="仿宋_GB2312" w:eastAsia="仿宋_GB2312"/>
        </w:rPr>
        <w:t>详见附件：类似业绩.pdf</w:t>
      </w:r>
    </w:p>
    <w:p>
      <w:pPr>
        <w:pStyle w:val="null3"/>
        <w:ind w:firstLine="960"/>
      </w:pPr>
      <w:r>
        <w:rPr>
          <w:rFonts w:ascii="仿宋_GB2312" w:hAnsi="仿宋_GB2312" w:cs="仿宋_GB2312" w:eastAsia="仿宋_GB2312"/>
        </w:rPr>
        <w:t>详见附件：履约能力-监理设施设备仪器配置.pdf</w:t>
      </w:r>
    </w:p>
    <w:p>
      <w:pPr>
        <w:pStyle w:val="null3"/>
        <w:ind w:firstLine="960"/>
      </w:pPr>
      <w:r>
        <w:rPr>
          <w:rFonts w:ascii="仿宋_GB2312" w:hAnsi="仿宋_GB2312" w:cs="仿宋_GB2312" w:eastAsia="仿宋_GB2312"/>
        </w:rPr>
        <w:t>详见附件：履约能力-拟派团队.pdf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详见附件：供应商资格承诺函.docx</w:t>
      </w:r>
    </w:p>
    <w:p>
      <w:pPr>
        <w:pStyle w:val="null3"/>
        <w:ind w:firstLine="960"/>
      </w:pPr>
      <w:r>
        <w:rPr>
          <w:rFonts w:ascii="仿宋_GB2312" w:hAnsi="仿宋_GB2312" w:cs="仿宋_GB2312" w:eastAsia="仿宋_GB2312"/>
        </w:rPr>
        <w:t>详见附件：监理方案-组织协调及管理制度.pdf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