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版本号：.ZK25(CG)0302320251115001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2025年勉县长沟河镇转咀子农体旅融合产业配套项目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.ZK25(CG)03023</w:t>
      </w:r>
      <w:r>
        <w:br/>
      </w:r>
      <w:r>
        <w:br/>
      </w:r>
      <w:r>
        <w:br/>
      </w:r>
    </w:p>
    <w:p>
      <w:pPr>
        <w:pStyle w:val="null3"/>
        <w:jc w:val="center"/>
        <w:outlineLvl w:val="2"/>
      </w:pPr>
      <w:r>
        <w:rPr>
          <w:rFonts w:ascii="仿宋_GB2312" w:hAnsi="仿宋_GB2312" w:cs="仿宋_GB2312" w:eastAsia="仿宋_GB2312"/>
          <w:sz w:val="28"/>
          <w:b/>
        </w:rPr>
        <w:t>勉县长沟河镇人民政府</w:t>
      </w:r>
    </w:p>
    <w:p>
      <w:pPr>
        <w:pStyle w:val="null3"/>
        <w:jc w:val="center"/>
        <w:outlineLvl w:val="2"/>
      </w:pPr>
      <w:r>
        <w:rPr>
          <w:rFonts w:ascii="仿宋_GB2312" w:hAnsi="仿宋_GB2312" w:cs="仿宋_GB2312" w:eastAsia="仿宋_GB2312"/>
          <w:sz w:val="28"/>
          <w:b/>
        </w:rPr>
        <w:t>正凯建设项目管理有限公司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正凯建设项目管理有限公司</w:t>
      </w:r>
      <w:r>
        <w:rPr>
          <w:rFonts w:ascii="仿宋_GB2312" w:hAnsi="仿宋_GB2312" w:cs="仿宋_GB2312" w:eastAsia="仿宋_GB2312"/>
        </w:rPr>
        <w:t>（以下简称“代理机构”）受</w:t>
      </w:r>
      <w:r>
        <w:rPr>
          <w:rFonts w:ascii="仿宋_GB2312" w:hAnsi="仿宋_GB2312" w:cs="仿宋_GB2312" w:eastAsia="仿宋_GB2312"/>
        </w:rPr>
        <w:t>勉县长沟河镇人民政府</w:t>
      </w:r>
      <w:r>
        <w:rPr>
          <w:rFonts w:ascii="仿宋_GB2312" w:hAnsi="仿宋_GB2312" w:cs="仿宋_GB2312" w:eastAsia="仿宋_GB2312"/>
        </w:rPr>
        <w:t>委托，拟对</w:t>
      </w:r>
      <w:r>
        <w:rPr>
          <w:rFonts w:ascii="仿宋_GB2312" w:hAnsi="仿宋_GB2312" w:cs="仿宋_GB2312" w:eastAsia="仿宋_GB2312"/>
        </w:rPr>
        <w:t>2025年勉县长沟河镇转咀子农体旅融合产业配套项目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.ZK25(CG)03023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2025年勉县长沟河镇转咀子农体旅融合产业配套项目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主要建设内容为:新建（硬化）道路两条、总长635m(其中295m 宽4.5m、340m 宽2m),安装路沿石380m,硬化场地1450㎡，M7.5浆砌石挡墙2450m³等（详见工程量清单）。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采购包1（2025年勉县长沟河镇转咀子农体旅融合产业配套项目）：属于专门面向中小企业采购。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 或 自然人，提供合法有效的统一社会信用代码 营业 执照（事业单位法人证书/专业服务机构执 业许可 证/民办非企业单位登记证书，自然人提 供身份证 ）</w:t>
      </w:r>
    </w:p>
    <w:p>
      <w:pPr>
        <w:pStyle w:val="null3"/>
      </w:pPr>
      <w:r>
        <w:rPr>
          <w:rFonts w:ascii="仿宋_GB2312" w:hAnsi="仿宋_GB2312" w:cs="仿宋_GB2312" w:eastAsia="仿宋_GB2312"/>
        </w:rPr>
        <w:t>2、企业资质：投标供应商须具备建设行政主管部门核发的水 利水电工程施工总承包三级（含三级）及以上 资质，并具有建设行政主管部门颁发的安全生 产许可证</w:t>
      </w:r>
    </w:p>
    <w:p>
      <w:pPr>
        <w:pStyle w:val="null3"/>
      </w:pPr>
      <w:r>
        <w:rPr>
          <w:rFonts w:ascii="仿宋_GB2312" w:hAnsi="仿宋_GB2312" w:cs="仿宋_GB2312" w:eastAsia="仿宋_GB2312"/>
        </w:rPr>
        <w:t>3、项目负责人：水利水电工程专业二级及以上注册建造师执业资格 ，具有水行政主管部门颁发的安全生产考核合 格B证，且无在建工程（提供无在建承诺书）及 本单位社保证明</w:t>
      </w:r>
    </w:p>
    <w:p>
      <w:pPr>
        <w:pStyle w:val="null3"/>
      </w:pPr>
      <w:r>
        <w:rPr>
          <w:rFonts w:ascii="仿宋_GB2312" w:hAnsi="仿宋_GB2312" w:cs="仿宋_GB2312" w:eastAsia="仿宋_GB2312"/>
        </w:rPr>
        <w:t>4、法定代表人授权书：供应商应授权合法的人员参加投标全过程，其 中 法定代表人直接参加投标的，须出具法人身 份证 明 及法人身份证，并与营业执照上信息一 致。法 定代表授权委托人参加投标的，须出具 法定代表 授权委托书及被授权代表身份证</w:t>
      </w:r>
    </w:p>
    <w:p>
      <w:pPr>
        <w:pStyle w:val="null3"/>
      </w:pPr>
      <w:r>
        <w:rPr>
          <w:rFonts w:ascii="仿宋_GB2312" w:hAnsi="仿宋_GB2312" w:cs="仿宋_GB2312" w:eastAsia="仿宋_GB2312"/>
        </w:rPr>
        <w:t>5、投标供应商资格承诺函：供应商应具有良好的商业信誉和健全的财务会 计 制度,具有履行合同所必需的设备和专业技术 能 力 ,具有依法缴纳税收和社会保障金的良好记 录，参 加本项目采购活动前三年内无重大违法 活动记录 ，未列入在信用中国网站“失信被执行 人”、“重 大税收违法案件当事人名单”中，也未 列入中国 政府采购网“政府采购严重违法失信行 为记录名 单”中。须提供《汉中市政府采购供应 商资格承 诺函》</w:t>
      </w:r>
    </w:p>
    <w:p>
      <w:pPr>
        <w:pStyle w:val="null3"/>
      </w:pPr>
      <w:r>
        <w:rPr>
          <w:rFonts w:ascii="仿宋_GB2312" w:hAnsi="仿宋_GB2312" w:cs="仿宋_GB2312" w:eastAsia="仿宋_GB2312"/>
        </w:rPr>
        <w:t>6、中小企业声明函：本项目专门面向中小企业采购，供应商应为中 小微企业，填写中小企业声明函并对真实性负 责</w:t>
      </w:r>
    </w:p>
    <w:p>
      <w:pPr>
        <w:pStyle w:val="null3"/>
      </w:pPr>
      <w:r>
        <w:rPr>
          <w:rFonts w:ascii="仿宋_GB2312" w:hAnsi="仿宋_GB2312" w:cs="仿宋_GB2312" w:eastAsia="仿宋_GB2312"/>
        </w:rPr>
        <w:t>7、投标保证金 ：保证金缴纳凭证（截图加盖公章）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勉县长沟河镇人民政府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勉县长沟河镇转咀子村一组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勉县长沟河镇人民政府经办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0916-3287722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正凯建设项目管理有限公司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陕西省汉中市汉台区供电大道邮局对面正凯建设项目管理有限公司汉中分公司</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15591479129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开户名称：正凯建设项目管理有限公司</w:t>
            </w:r>
          </w:p>
          <w:p>
            <w:pPr>
              <w:pStyle w:val="null3"/>
            </w:pPr>
            <w:r>
              <w:rPr>
                <w:rFonts w:ascii="仿宋_GB2312" w:hAnsi="仿宋_GB2312" w:cs="仿宋_GB2312" w:eastAsia="仿宋_GB2312"/>
              </w:rPr>
              <w:t>开户银行：中国建设银行西安经济技术开发区支行</w:t>
            </w:r>
          </w:p>
          <w:p>
            <w:pPr>
              <w:pStyle w:val="null3"/>
            </w:pPr>
            <w:r>
              <w:rPr>
                <w:rFonts w:ascii="仿宋_GB2312" w:hAnsi="仿宋_GB2312" w:cs="仿宋_GB2312" w:eastAsia="仿宋_GB2312"/>
              </w:rPr>
              <w:t>银行账号：61050193004100000678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代理服务费收费标准：参照国家计委关于印发《采购代理服务收遗管理者 行办法的造知》(计价格[2002]1960号)、《国家发展改革委员会办公厅关于招标代理服务收费有关问题的通知》(发改办价格(203)857号)以及《国家发展改革委关于降低部分建设项目收费标准规范收费行为等有关问题的通知》(发政价格(201)534号)的标准收取。(具体金须以采购结果公告发布为准)</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勉县长沟河镇人民政府</w:t>
      </w:r>
      <w:r>
        <w:rPr>
          <w:rFonts w:ascii="仿宋_GB2312" w:hAnsi="仿宋_GB2312" w:cs="仿宋_GB2312" w:eastAsia="仿宋_GB2312"/>
        </w:rPr>
        <w:t>和</w:t>
      </w:r>
      <w:r>
        <w:rPr>
          <w:rFonts w:ascii="仿宋_GB2312" w:hAnsi="仿宋_GB2312" w:cs="仿宋_GB2312" w:eastAsia="仿宋_GB2312"/>
        </w:rPr>
        <w:t>正凯建设项目管理有限公司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勉县长沟河镇人民政府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正凯建设项目管理有限公司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勉县长沟河镇人民政府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正凯建设项目管理有限公司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1、符合国家现行施工质量验收规范。2、满足合同约定的质量等级。3、验收需提供完整资料(施工记录、检测报告、隐蔽工程验收文件等)，实测实量达标，质量合格后整体竣工备案。</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正凯建设项目管理有限公司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正凯建设项目管理有限公司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正凯建设项目管理有限公司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联系人：王女士</w:t>
      </w:r>
    </w:p>
    <w:p>
      <w:pPr>
        <w:pStyle w:val="null3"/>
      </w:pPr>
      <w:r>
        <w:rPr>
          <w:rFonts w:ascii="仿宋_GB2312" w:hAnsi="仿宋_GB2312" w:cs="仿宋_GB2312" w:eastAsia="仿宋_GB2312"/>
        </w:rPr>
        <w:t>联系电话：15591479129</w:t>
      </w:r>
    </w:p>
    <w:p>
      <w:pPr>
        <w:pStyle w:val="null3"/>
      </w:pPr>
      <w:r>
        <w:rPr>
          <w:rFonts w:ascii="仿宋_GB2312" w:hAnsi="仿宋_GB2312" w:cs="仿宋_GB2312" w:eastAsia="仿宋_GB2312"/>
        </w:rPr>
        <w:t>地址：陕西省汉中市汉台区供电大道邮局对面正凯建设项目管理有限公司汉中分公司</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长沟河镇转咀子农体旅融合产业配套项目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标的名称：长沟河镇转咀子农体旅融合产业配套项目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本项目最高限价编制依据：1、本项目施工图纸；2、按照《陕西省水利工程设计概（估）算编制规定》（2 024 年修正）和《陕西省水利建筑工程预算定额》（2024 年修正） 、《陕西省水利设备安装工程预算定 额》（2024年修正）、《陕西省水利工程施工机械台班费定额》（2024年修正）等</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 1. 工期：120日历天。 2. 质量要求：符合国家现行有关施工质量验收规范“ 合格”要求 。 3. 缺陷责任期：工程验收合格后12个月。 4. 漏项处理：施工过程中发现工程量清单中存在漏项工程的，该漏 项工程作为本项目采购的组成部分，采购人和供应商可以按照双方合同的规定协商解决。 5. 施工要求： 5. 1 遵守国家相关法律、法规 ，遵守国家相关技术规范； 5.2 所选材料必须保证质量可靠、进货渠道正常， 符合国家环保等相关标准，满足施工要求； 5.3 工程质量符合国家有关规范，确保达到合格； 5 .4 遵守有 关施工规范和安全操作规程，采取有效的安全保障措施，确保施工安全，包括悬挂警示标牌、装设围栏 、 配备安全人员等，并承担事故的全部费用和责任； 5.5 施工单位必须服从当地对治安、卫生、环保、社会 保险等工程建设的统一管理，并按有关规定交纳费用以及因违反相关规定而造成的罚款； 5.6 本工程不允 许转包； 5.7 供应商自行办理垃圾清理手续，遵守当地政府垃圾分类处理有关规定，承担自行处置不当导 致的全部费用和责任。 6.质量验收标准或规范： 6.1 国家现行有关法律、法规、环保和技术指标； 6.2 本 项目施工合同； 6.3 经批准的设计文件及工程变更文件； 6.4 有关部政府部门的规定。 7.项目检验与验收 ： 7.1 成交供应商向采购人提交项目实施过程中的所有资料； 7.2 验收须以合同、磋商文件及响应文件、 澄清、及国家相应的标准、规范等为依据。 8.合同的变更、中止、终止：合同一经签订，不得擅自变更、 中止或者终止合同。对确需变更、调整或者中止、终止合同的，由双方协商解决。9.合同争 议的处理：合同在履行过程中发生的争议，当事人双方应协商解决，协商达不成一致时 ，可向采购方所在 地仲裁委员会申请仲裁或者向人民法院提请诉讼。 10.违约责任： 1 0.1 按《中华人民共和国政府采购法》 《中华人民共和国民法典》中的相关条款执行；10.2 未按要求提供货物、质量、环保标准不能满足技术要 求的，施工方必须无条件更 换，否则，采购单位有权终止 合同，并对施工方的违约行为报监管机构进行相 应的处罚。</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质量要求符合国家现行行业验收规范：“合格”标准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承包人严格按照国家颁发的施工验收规范及工程设计图纸要求进行施工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供应商需提供《汉中市政府采购供应商资格承诺函》</w:t>
            </w:r>
          </w:p>
        </w:tc>
        <w:tc>
          <w:tcPr>
            <w:tcW w:type="dxa" w:w="1661"/>
          </w:tcPr>
          <w:p>
            <w:pPr>
              <w:pStyle w:val="null3"/>
            </w:pPr>
            <w:r>
              <w:rPr>
                <w:rFonts w:ascii="仿宋_GB2312" w:hAnsi="仿宋_GB2312" w:cs="仿宋_GB2312" w:eastAsia="仿宋_GB2312"/>
              </w:rPr>
              <w:t>供应商应提供的资格证明.docx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供应商企业关系关联承诺书.docx 响应函 供应商应提供的资格证明.docx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 或 自然人，提供合法有效的统一社会信用代码 营业 执照（事业单位法人证书/专业服务机构执 业许可 证/民办非企业单位登记证书，自然人提 供身份证 ）</w:t>
            </w:r>
          </w:p>
        </w:tc>
        <w:tc>
          <w:tcPr>
            <w:tcW w:type="dxa" w:w="1661"/>
          </w:tcPr>
          <w:p>
            <w:pPr>
              <w:pStyle w:val="null3"/>
            </w:pPr>
            <w:r>
              <w:rPr>
                <w:rFonts w:ascii="仿宋_GB2312" w:hAnsi="仿宋_GB2312" w:cs="仿宋_GB2312" w:eastAsia="仿宋_GB2312"/>
              </w:rPr>
              <w:t>响应函 供应商应提供的资格证明.docx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投标供应商须具备建设行政主管部门核发的水 利水电工程施工总承包三级（含三级）及以上 资质，并具有建设行政主管部门颁发的安全生 产许可证</w:t>
            </w:r>
          </w:p>
        </w:tc>
        <w:tc>
          <w:tcPr>
            <w:tcW w:type="dxa" w:w="1661"/>
          </w:tcPr>
          <w:p>
            <w:pPr>
              <w:pStyle w:val="null3"/>
            </w:pPr>
            <w:r>
              <w:rPr>
                <w:rFonts w:ascii="仿宋_GB2312" w:hAnsi="仿宋_GB2312" w:cs="仿宋_GB2312" w:eastAsia="仿宋_GB2312"/>
              </w:rPr>
              <w:t>响应函 供应商应提供的资格证明.docx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水利水电工程专业二级及以上注册建造师执业资格 ，具有水行政主管部门颁发的安全生产考核合 格B证，且无在建工程（提供无在建承诺书）及 本单位社保证明</w:t>
            </w:r>
          </w:p>
        </w:tc>
        <w:tc>
          <w:tcPr>
            <w:tcW w:type="dxa" w:w="1661"/>
          </w:tcPr>
          <w:p>
            <w:pPr>
              <w:pStyle w:val="null3"/>
            </w:pPr>
            <w:r>
              <w:rPr>
                <w:rFonts w:ascii="仿宋_GB2312" w:hAnsi="仿宋_GB2312" w:cs="仿宋_GB2312" w:eastAsia="仿宋_GB2312"/>
              </w:rPr>
              <w:t>供应商应提供的资格证明.docx 项目管理机构及项目负责人.docx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供应商应授权合法的人员参加投标全过程，其 中 法定代表人直接参加投标的，须出具法人身 份证 明 及法人身份证，并与营业执照上信息一 致。法 定代表授权委托人参加投标的，须出具 法定代表 授权委托书及被授权代表身份证</w:t>
            </w:r>
          </w:p>
        </w:tc>
        <w:tc>
          <w:tcPr>
            <w:tcW w:type="dxa" w:w="1661"/>
          </w:tcPr>
          <w:p>
            <w:pPr>
              <w:pStyle w:val="null3"/>
            </w:pPr>
            <w:r>
              <w:rPr>
                <w:rFonts w:ascii="仿宋_GB2312" w:hAnsi="仿宋_GB2312" w:cs="仿宋_GB2312" w:eastAsia="仿宋_GB2312"/>
              </w:rPr>
              <w:t>响应函 供应商应提供的资格证明.docx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供应商应具有良好的商业信誉和健全的财务会 计 制度,具有履行合同所必需的设备和专业技术 能 力 ,具有依法缴纳税收和社会保障金的良好记 录，参 加本项目采购活动前三年内无重大违法 活动记录 ，未列入在信用中国网站“失信被执行 人”、“重 大税收违法案件当事人名单”中，也未 列入中国 政府采购网“政府采购严重违法失信行 为记录名 单”中。须提供《汉中市政府采购供应 商资格承 诺函》</w:t>
            </w:r>
          </w:p>
        </w:tc>
        <w:tc>
          <w:tcPr>
            <w:tcW w:type="dxa" w:w="1661"/>
          </w:tcPr>
          <w:p>
            <w:pPr>
              <w:pStyle w:val="null3"/>
            </w:pPr>
            <w:r>
              <w:rPr>
                <w:rFonts w:ascii="仿宋_GB2312" w:hAnsi="仿宋_GB2312" w:cs="仿宋_GB2312" w:eastAsia="仿宋_GB2312"/>
              </w:rPr>
              <w:t>响应函 供应商应提供的资格证明.docx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 小微企业，填写中小企业声明函并对真实性负 责</w:t>
            </w:r>
          </w:p>
        </w:tc>
        <w:tc>
          <w:tcPr>
            <w:tcW w:type="dxa" w:w="1661"/>
          </w:tcPr>
          <w:p>
            <w:pPr>
              <w:pStyle w:val="null3"/>
            </w:pPr>
            <w:r>
              <w:rPr>
                <w:rFonts w:ascii="仿宋_GB2312" w:hAnsi="仿宋_GB2312" w:cs="仿宋_GB2312" w:eastAsia="仿宋_GB2312"/>
              </w:rPr>
              <w:t>中小企业声明函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保证金缴纳凭证（截图加盖公章）</w:t>
            </w:r>
          </w:p>
        </w:tc>
        <w:tc>
          <w:tcPr>
            <w:tcW w:type="dxa" w:w="1661"/>
          </w:tcPr>
          <w:p>
            <w:pPr>
              <w:pStyle w:val="null3"/>
            </w:pPr>
            <w:r>
              <w:rPr>
                <w:rFonts w:ascii="仿宋_GB2312" w:hAnsi="仿宋_GB2312" w:cs="仿宋_GB2312" w:eastAsia="仿宋_GB2312"/>
              </w:rPr>
              <w:t>响应函 供应商应提供的资格证明.docx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供应商应当使用纳入陕西省政府采购综合管理 平台数字证书互认范围的数字证书及签章进行 系统操作。(供应商对其系统操作行为和电子签 章确认的事项承担法律责任)</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详细评审.docx 供应商企业关系关联承诺书.docx 残疾人福利性单位声明函 报价函 标的清单 供应商类似项目业绩一览表 响应函 供应商应提供的资格证明.docx 项目管理机构及项目负责人.docx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响应文件按照磋商文件要求编制，内容齐全，无重大缺漏项。</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详细评审.docx 供应商企业关系关联承诺书.docx 残疾人福利性单位声明函 报价函 标的清单 供应商类似项目业绩一览表 响应函 供应商应提供的资格证明.docx 项目管理机构及项目负责人.docx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响应文件封面、响应函、法定代表 人（授权委托书）三处的项目名称 、项目编号</w:t>
            </w:r>
          </w:p>
        </w:tc>
        <w:tc>
          <w:tcPr>
            <w:tcW w:type="dxa" w:w="3322"/>
          </w:tcPr>
          <w:p>
            <w:pPr>
              <w:pStyle w:val="null3"/>
            </w:pPr>
            <w:r>
              <w:rPr>
                <w:rFonts w:ascii="仿宋_GB2312" w:hAnsi="仿宋_GB2312" w:cs="仿宋_GB2312" w:eastAsia="仿宋_GB2312"/>
              </w:rPr>
              <w:t>三处均无遗漏，且与所投项目名称、项目编号 一 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详细评审.docx 供应商企业关系关联承诺书.docx 残疾人福利性单位声明函 报价函 标的清单 供应商类似项目业绩一览表 响应函 供应商应提供的资格证明.docx 项目管理机构及项目负责人.docx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 2022 年 11 月 1日至今（以合同签订日期为准）水利施工项目业绩；每提供 1 份有效业绩得 1 .5分，本项最高得 3分。 备注：业绩证明以合同为准，须在磋商响应文件中附合同的关键页（包含但不限于项目名称页、项目内容页、金额页、签署盖章页等）的复印件，弄虚作假者，取消其成交资格。</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①项目经理任职资格及执业经历:项 目经理持有水利水电工程专业二级 建造师以上（含二级）资格证书及 水行政主管部门颁发的安全生产考 核合格证，并具有水利工程施工业 绩（以中标通知书/合同协议书、完 工证书/工程竣工验收证书为准）； 以上各条均满足得4分，一项不满 足则不得分。 ②技术负责人学历、 专业、职称和执业经历:1、技术负 责人为水利专业中级及以上技术职 称得1分；中级技术职称以下不得 分。2、承担过水利工程施工经历 的得1分（以中标通知书/合同协议 书、完工证书/工程竣工验收证书为 准）。 ③质量管理人员学历、专业 、岗位/职称和执业经历:实行岗位 责任制且专业配套、岗位明确、持 证上岗人员1分；上述任意一项不 满足扣0.5分；人员未持证者得0分 。 ④安全管理人员（专职安全生产 管理人员）学历、专业、岗位/职称 和执业经历:实行岗位责任制且专业 配套、岗位明确、持证上岗1分； 上述任意一项不满足扣0.5分；人 员未持证者得0分。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项目管理机构及项目负责人.docx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 工承诺（主要体现不得拖欠施工人 员工资、给施工人员缴纳保险、降 低工程造价等），每提供1条得1分 ，满分3分；不提供不得分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①内容完整性和编制水平，按其优 良程度赋1-7分，不提供不得分； ②施工方法与技术措施：如施工布 置、土石方工程、砌石工程、其他 工程等；按其合理性赋1-7分，不 提供不得分； ③具体施工组织方案 ；按其合理性赋1-7分，不提供不 得分； ④工程重难点及解决措施， 按其合理性赋1-7分，不提供不得 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①施工进度计划横道图：根据本项 目实际情况，按其完整性、可实施 性、合理性赋1-3分，不提供不得 分； ②进度计划保证措施：根据本 项目实际情况，按其完整性、可实 施性、合理性赋1-3分，不提供不 得分； ③工期保证措施：根据本项 目实际情况，按其完整性、可实施 性、合理性赋1-3分 ，不提供不得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①质量目标管理体系：根据本项目 实际情况，按其合理性、可实施性 、针对性赋1-2分，不提供不得分 ； ②施工质量的检验制度：根据本 项目实际情况，按其合理性、可实 施性、针对性赋1-2分，不提供不 得分； ③确保质量的技术组织措施 ：根据本项目实际情况，按其合理 性、可实施性、针对性赋1-2分， 不提供不得分； ④施工质量控制措 施：根据本项目实际情况，按其合 理性、可实施性、针对性赋1-2分 ，不提供不得分。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安全文明施工</w:t>
            </w:r>
          </w:p>
        </w:tc>
        <w:tc>
          <w:tcPr>
            <w:tcW w:type="dxa" w:w="2492"/>
          </w:tcPr>
          <w:p>
            <w:pPr>
              <w:pStyle w:val="null3"/>
            </w:pPr>
            <w:r>
              <w:rPr>
                <w:rFonts w:ascii="仿宋_GB2312" w:hAnsi="仿宋_GB2312" w:cs="仿宋_GB2312" w:eastAsia="仿宋_GB2312"/>
              </w:rPr>
              <w:t>①安全生产管理制度：根据本项目 实际情况，按其完整性、可实施性 、合理性赋1-2分，不提供不得分 ； ②安全文明施工措施：根据本项 目实际情况，按其完整性、可实施 性、合理性赋1-2分，不提供不得 分； ③安全应急预案：根据本项目 实际情况，按其完整性、可实施性 、合理性赋1-2分，不提供不得分 ； ④安全经费保障：根据本项目实 际情况，按其完整性、可实施性、 合理性赋1-2分，不提供不得分。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施工机械配备和材料 投入计划</w:t>
            </w:r>
          </w:p>
        </w:tc>
        <w:tc>
          <w:tcPr>
            <w:tcW w:type="dxa" w:w="2492"/>
          </w:tcPr>
          <w:p>
            <w:pPr>
              <w:pStyle w:val="null3"/>
            </w:pPr>
            <w:r>
              <w:rPr>
                <w:rFonts w:ascii="仿宋_GB2312" w:hAnsi="仿宋_GB2312" w:cs="仿宋_GB2312" w:eastAsia="仿宋_GB2312"/>
              </w:rPr>
              <w:t>1.施工机械配备合理并提供设备来 源证明材料，证明材料齐全且投入 材料环保性优于国家标准的得3分 ； 2.施工机械配备合理和材料环保 性较好，提供了设备来源证明材料 的得1分； 3.施工机械配备和材料 投入计划基本合理、可行，但未提 供其他证明材料的得0分。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经初审合格的磋商响应文件，其磋商报价为有效磋商报价。 2.满足磋商文件实质性要求且最终报价最低的供应商的价格为磋商基准价，其价格分30分。 3.磋商报价得分=(磋商基准价/最终磋商报价)×价格权值×100。 4.磋商报价不完整的，不进入磋商基准价的计算 ，本项得0 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详见附件：供应商应提供的资格证明.docx</w:t>
      </w:r>
    </w:p>
    <w:p>
      <w:pPr>
        <w:pStyle w:val="null3"/>
        <w:ind w:firstLine="960"/>
      </w:pPr>
      <w:r>
        <w:rPr>
          <w:rFonts w:ascii="仿宋_GB2312" w:hAnsi="仿宋_GB2312" w:cs="仿宋_GB2312" w:eastAsia="仿宋_GB2312"/>
        </w:rPr>
        <w:t>详见附件：详细评审.docx</w:t>
      </w:r>
    </w:p>
    <w:p>
      <w:pPr>
        <w:pStyle w:val="null3"/>
        <w:ind w:firstLine="960"/>
      </w:pPr>
      <w:r>
        <w:rPr>
          <w:rFonts w:ascii="仿宋_GB2312" w:hAnsi="仿宋_GB2312" w:cs="仿宋_GB2312" w:eastAsia="仿宋_GB2312"/>
        </w:rPr>
        <w:t>详见附件：项目管理机构及项目负责人.docx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