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版本号：2025-（246）1383-CG（39）8520251122002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勉县武侯镇莲水社区林果基地提升项目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2025-（246）1383-CG（39）85</w:t>
      </w:r>
      <w:r>
        <w:br/>
      </w:r>
      <w:r>
        <w:br/>
      </w:r>
      <w:r>
        <w:br/>
      </w:r>
    </w:p>
    <w:p>
      <w:pPr>
        <w:pStyle w:val="null3"/>
        <w:jc w:val="center"/>
        <w:outlineLvl w:val="2"/>
      </w:pPr>
      <w:r>
        <w:rPr>
          <w:rFonts w:ascii="仿宋_GB2312" w:hAnsi="仿宋_GB2312" w:cs="仿宋_GB2312" w:eastAsia="仿宋_GB2312"/>
          <w:sz w:val="28"/>
          <w:b/>
        </w:rPr>
        <w:t>勉县武侯镇人民政府</w:t>
      </w:r>
    </w:p>
    <w:p>
      <w:pPr>
        <w:pStyle w:val="null3"/>
        <w:jc w:val="center"/>
        <w:outlineLvl w:val="2"/>
      </w:pPr>
      <w:r>
        <w:rPr>
          <w:rFonts w:ascii="仿宋_GB2312" w:hAnsi="仿宋_GB2312" w:cs="仿宋_GB2312" w:eastAsia="仿宋_GB2312"/>
          <w:sz w:val="28"/>
          <w:b/>
        </w:rPr>
        <w:t>陕西汇鑫林丰项目管理有限责任公司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陕西汇鑫林丰项目管理有限责任公司</w:t>
      </w:r>
      <w:r>
        <w:rPr>
          <w:rFonts w:ascii="仿宋_GB2312" w:hAnsi="仿宋_GB2312" w:cs="仿宋_GB2312" w:eastAsia="仿宋_GB2312"/>
        </w:rPr>
        <w:t>（以下简称“代理机构”）受</w:t>
      </w:r>
      <w:r>
        <w:rPr>
          <w:rFonts w:ascii="仿宋_GB2312" w:hAnsi="仿宋_GB2312" w:cs="仿宋_GB2312" w:eastAsia="仿宋_GB2312"/>
        </w:rPr>
        <w:t>勉县武侯镇人民政府</w:t>
      </w:r>
      <w:r>
        <w:rPr>
          <w:rFonts w:ascii="仿宋_GB2312" w:hAnsi="仿宋_GB2312" w:cs="仿宋_GB2312" w:eastAsia="仿宋_GB2312"/>
        </w:rPr>
        <w:t>委托，拟对</w:t>
      </w:r>
      <w:r>
        <w:rPr>
          <w:rFonts w:ascii="仿宋_GB2312" w:hAnsi="仿宋_GB2312" w:cs="仿宋_GB2312" w:eastAsia="仿宋_GB2312"/>
        </w:rPr>
        <w:t>勉县武侯镇莲水社区林果基地提升项目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2025-（246）1383-CG（39）85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勉县武侯镇莲水社区林果基地提升项目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新建果园护栏网3000米，园内铁艺篱笆2000米，新建道路0.823公里，加宽及修复道路2.383公里，园区监控12套，垃圾桶50个，新建冷库、保鲜库、保鲜库及办公展销区各一个，具体内容详见工程量清单。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采购包1（勉县武侯镇莲水社区林果基地提升项目(厂房)）：属于专门面向中小企业采购。</w:t>
      </w:r>
    </w:p>
    <w:p>
      <w:pPr>
        <w:pStyle w:val="null3"/>
      </w:pPr>
      <w:r>
        <w:rPr>
          <w:rFonts w:ascii="仿宋_GB2312" w:hAnsi="仿宋_GB2312" w:cs="仿宋_GB2312" w:eastAsia="仿宋_GB2312"/>
        </w:rPr>
        <w:t>采购包2（勉县武侯镇莲水社区林果基地提升项目(道路)）：属于专门面向中小企业采购。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4）供应商须具备建设行政主管部门核发的公路工程施工总承包三级及以上资质，并具备有效的安全生产许可证；拟派项目经理须具备公路工程专业二级及以上注册建造师执业资格和有效的安全生产考核合格证书（交安B证），且在本单位注册、无在建工程，提供相关证书及项目经理无在建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勉县武侯镇人民政府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陕西省汉中市勉县武侯镇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勉县武侯镇人民政府经办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18292650936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陕西汇鑫林丰项目管理有限责任公司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陕西省汉中市汉台区东一环路盛世国际写字楼2107号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0916-8820189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采购包1：1,432,626.77元</w:t>
            </w:r>
          </w:p>
          <w:p>
            <w:pPr>
              <w:pStyle w:val="null3"/>
            </w:pPr>
            <w:r>
              <w:rPr>
                <w:rFonts w:ascii="仿宋_GB2312" w:hAnsi="仿宋_GB2312" w:cs="仿宋_GB2312" w:eastAsia="仿宋_GB2312"/>
              </w:rPr>
              <w:t>采购包2：507,372.53元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开户名称：陕西汇鑫林丰项目管理有限责任公司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银行账号：61050165500000000788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勉县武侯镇人民政府</w:t>
      </w:r>
      <w:r>
        <w:rPr>
          <w:rFonts w:ascii="仿宋_GB2312" w:hAnsi="仿宋_GB2312" w:cs="仿宋_GB2312" w:eastAsia="仿宋_GB2312"/>
        </w:rPr>
        <w:t>和</w:t>
      </w:r>
      <w:r>
        <w:rPr>
          <w:rFonts w:ascii="仿宋_GB2312" w:hAnsi="仿宋_GB2312" w:cs="仿宋_GB2312" w:eastAsia="仿宋_GB2312"/>
        </w:rPr>
        <w:t>陕西汇鑫林丰项目管理有限责任公司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勉县武侯镇人民政府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陕西汇鑫林丰项目管理有限责任公司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勉县武侯镇人民政府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陕西汇鑫林丰项目管理有限责任公司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联系电话：0916-8820189</w:t>
      </w:r>
    </w:p>
    <w:p>
      <w:pPr>
        <w:pStyle w:val="null3"/>
      </w:pPr>
      <w:r>
        <w:rPr>
          <w:rFonts w:ascii="仿宋_GB2312" w:hAnsi="仿宋_GB2312" w:cs="仿宋_GB2312" w:eastAsia="仿宋_GB2312"/>
        </w:rPr>
        <w:t>地址：陕西省汉中市汉台区东一环路盛世国际写字楼2107号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1,432,626.77</w:t>
      </w:r>
    </w:p>
    <w:p>
      <w:pPr>
        <w:pStyle w:val="null3"/>
      </w:pPr>
      <w:r>
        <w:rPr>
          <w:rFonts w:ascii="仿宋_GB2312" w:hAnsi="仿宋_GB2312" w:cs="仿宋_GB2312" w:eastAsia="仿宋_GB2312"/>
        </w:rPr>
        <w:t>采购包最高限价（元）: 1,432,626.77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勉县武侯镇莲水社区林果基地提升项目(厂房)</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1,432,626.77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507,372.53</w:t>
      </w:r>
    </w:p>
    <w:p>
      <w:pPr>
        <w:pStyle w:val="null3"/>
      </w:pPr>
      <w:r>
        <w:rPr>
          <w:rFonts w:ascii="仿宋_GB2312" w:hAnsi="仿宋_GB2312" w:cs="仿宋_GB2312" w:eastAsia="仿宋_GB2312"/>
        </w:rPr>
        <w:t>采购包最高限价（元）: 507,372.53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勉县武侯镇莲水社区林果基地提升项目(道路)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507,372.53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标的名称：勉县武侯镇莲水社区林果基地提升项目(厂房)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一、招标范围：施工图设计范围内、工程量清单内的全部工作内容。</w:t>
            </w:r>
          </w:p>
          <w:p>
            <w:pPr>
              <w:pStyle w:val="null3"/>
            </w:pPr>
            <w:r>
              <w:rPr>
                <w:rFonts w:ascii="仿宋_GB2312" w:hAnsi="仿宋_GB2312" w:cs="仿宋_GB2312" w:eastAsia="仿宋_GB2312"/>
              </w:rPr>
              <w:t>二、保修期：视工程项目的不同部位，保修期不同。最低保修时限参照《建筑工程质量管理条例》。</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标的名称：勉县武侯镇莲水社区林果基地提升项目(道路)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一、建设内容：</w:t>
            </w:r>
          </w:p>
          <w:p>
            <w:pPr>
              <w:pStyle w:val="null3"/>
            </w:pPr>
            <w:r>
              <w:rPr>
                <w:rFonts w:ascii="仿宋_GB2312" w:hAnsi="仿宋_GB2312" w:cs="仿宋_GB2312" w:eastAsia="仿宋_GB2312"/>
              </w:rPr>
              <w:t xml:space="preserve">       建设里程：3.206km（其中0.823km为新建砂石路，其余2.383km为破损路面修复工程）</w:t>
            </w:r>
            <w:r>
              <w:br/>
            </w:r>
            <w:r>
              <w:rPr>
                <w:rFonts w:ascii="仿宋_GB2312" w:hAnsi="仿宋_GB2312" w:cs="仿宋_GB2312" w:eastAsia="仿宋_GB2312"/>
              </w:rPr>
              <w:t xml:space="preserve">        起止桩号：（路线1）K0+000～K0+448、（路线2）K0+000～K0+375，为新建砂石路；K0+000～K2+383为破损路面修复。</w:t>
            </w:r>
            <w:r>
              <w:br/>
            </w:r>
            <w:r>
              <w:rPr>
                <w:rFonts w:ascii="仿宋_GB2312" w:hAnsi="仿宋_GB2312" w:cs="仿宋_GB2312" w:eastAsia="仿宋_GB2312"/>
              </w:rPr>
              <w:t xml:space="preserve">        技术标准：砂石路为外延级（等外）、破损路面修复为四级公路（II）类。</w:t>
            </w:r>
          </w:p>
          <w:p>
            <w:pPr>
              <w:pStyle w:val="null3"/>
            </w:pPr>
            <w:r>
              <w:rPr>
                <w:rFonts w:ascii="仿宋_GB2312" w:hAnsi="仿宋_GB2312" w:cs="仿宋_GB2312" w:eastAsia="仿宋_GB2312"/>
              </w:rPr>
              <w:t xml:space="preserve">       具体内容详见工程量清单。</w:t>
            </w:r>
          </w:p>
          <w:p>
            <w:pPr>
              <w:pStyle w:val="null3"/>
            </w:pPr>
            <w:r>
              <w:rPr>
                <w:rFonts w:ascii="仿宋_GB2312" w:hAnsi="仿宋_GB2312" w:cs="仿宋_GB2312" w:eastAsia="仿宋_GB2312"/>
              </w:rPr>
              <w:t>二、缺陷责任期：1年。</w:t>
            </w:r>
          </w:p>
          <w:p>
            <w:pPr>
              <w:pStyle w:val="null3"/>
            </w:pPr>
            <w:r>
              <w:rPr>
                <w:rFonts w:ascii="仿宋_GB2312" w:hAnsi="仿宋_GB2312" w:cs="仿宋_GB2312" w:eastAsia="仿宋_GB2312"/>
              </w:rPr>
              <w:t>三、保修期：2年。</w:t>
            </w:r>
          </w:p>
          <w:p>
            <w:pPr>
              <w:pStyle w:val="null3"/>
            </w:pPr>
            <w:r>
              <w:rPr>
                <w:rFonts w:ascii="仿宋_GB2312" w:hAnsi="仿宋_GB2312" w:cs="仿宋_GB2312" w:eastAsia="仿宋_GB2312"/>
              </w:rPr>
              <w:t>四、安全目标：平安工地创建全覆盖，安全生产责任事故为零。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质量标准：符合国家现行施工质量验收规范合格标准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质量标准：交（竣）工验收的质量评定：合格。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工期要求：60日历天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充分考虑采购文件的各项条款、项目现场实际情况、供应商所掌握的市场情况及现行有关政策法规的要求，按照采购人提供的工程量清单依照相关文件结合企业自身情况及上述要求自主做出报价；2、供应商缴纳磋商保证金时备注合同包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4）供应商须具备建设行政主管部门核发的公路工程施工总承包三级及以上资质，并具备有效的安全生产许可证；拟派项目经理须具备公路工程专业二级及以上注册建造师执业资格和有效的安全生产考核合格证书（交安B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磋商保证金.docx 中小企业声明函 残疾人福利性单位声明函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磋商保证金.docx 中小企业声明函 残疾人福利性单位声明函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（针对每条评审标准，如存在不合理的方面每处扣0.5分）①施工进度目标和施工进度计划表：每完全满足一个评审标准得1分，满分3分；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2022年1月1日至今）类似项目业绩，响应文件中应附有其业绩证明材料，业绩以合同协议书及项目验收合格证明资料加盖公章的复印件为依据，每提供一个得2分，满分4分。以合同协议书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1.项目经理具有建筑工程相关专业中级技术职称得1分；具有建筑工程相关专业高级及以上技术职称得2分；需提供职称证书复印件。 2.项目经理提供近三年（自2022年1月1日至今）类似项目业绩，响应文件中应附有其业绩证明材料，业绩以合同协议书及项目验收合格证明资料加盖公章的复印件为依据，提供1个得1分，满分1分 。以合同协议书日期为准。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（针对每条评审标准，如存在不合理的方面每处扣0.5分）①施工进度目标和施工进度计划表：每完全满足一个评审标准得1分，满分3分；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2022年1月1日至今）类似项目业绩，响应文件中应附有其业绩证明材料，业绩以合同协议书及项目验收合格证明资料加盖公章的复印件为依据，每提供一个得2分，满分4分。以合同协议书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1.项目经理具有公路工程相关专业中级技术职称得1分；具有公路工程相关专业高级及以上技术职称得2分；需提供职称证书复印件。 2.项目经理提供近三年（自2022年1月1日至今）类似项目业绩，响应文件中应附有其业绩证明材料，业绩以合同协议书及项目验收合格证明资料加盖公章的复印件为依据，提供1个得1分，满分1分 。以合同协议书日期为准。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