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45E133">
      <w:pPr>
        <w:pStyle w:val="3"/>
        <w:keepNext w:val="0"/>
        <w:keepLines w:val="0"/>
        <w:pageBreakBefore w:val="0"/>
        <w:widowControl w:val="0"/>
        <w:kinsoku/>
        <w:wordWrap/>
        <w:overflowPunct/>
        <w:topLinePunct w:val="0"/>
        <w:autoSpaceDE/>
        <w:autoSpaceDN/>
        <w:bidi w:val="0"/>
        <w:adjustRightInd w:val="0"/>
        <w:snapToGrid w:val="0"/>
        <w:spacing w:line="480" w:lineRule="auto"/>
        <w:ind w:left="0" w:leftChars="0" w:firstLine="0" w:firstLineChars="0"/>
        <w:jc w:val="center"/>
        <w:textAlignment w:val="auto"/>
        <w:outlineLvl w:val="0"/>
        <w:rPr>
          <w:rFonts w:hint="eastAsia"/>
          <w:color w:val="auto"/>
        </w:rPr>
      </w:pPr>
      <w:r>
        <w:rPr>
          <w:rFonts w:hint="eastAsia"/>
          <w:b/>
          <w:bCs/>
          <w:color w:val="auto"/>
          <w:sz w:val="44"/>
          <w:szCs w:val="44"/>
        </w:rPr>
        <w:t>政府采购合同格式</w:t>
      </w:r>
    </w:p>
    <w:p w14:paraId="2576013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注：本合同仅为参考文本，合同签订双方可根据项目的具体要求进行修订。</w:t>
      </w:r>
    </w:p>
    <w:p w14:paraId="65E88F35">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p>
    <w:p w14:paraId="2CA5F5D5">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甲方（采购人）：_____________________________________</w:t>
      </w:r>
    </w:p>
    <w:p w14:paraId="02826F0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cs="宋体"/>
          <w:sz w:val="24"/>
          <w:szCs w:val="24"/>
          <w:lang w:eastAsia="zh-CN"/>
        </w:rPr>
        <w:t>地址</w:t>
      </w:r>
      <w:r>
        <w:rPr>
          <w:rFonts w:hint="eastAsia" w:ascii="宋体" w:hAnsi="宋体" w:eastAsia="宋体" w:cs="宋体"/>
          <w:sz w:val="24"/>
          <w:szCs w:val="24"/>
        </w:rPr>
        <w:t>：___________________________________________</w:t>
      </w:r>
    </w:p>
    <w:p w14:paraId="1F3AE24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乙方（中标供应商）：_________________________________</w:t>
      </w:r>
    </w:p>
    <w:p w14:paraId="22354FF1">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cs="宋体"/>
          <w:sz w:val="24"/>
          <w:szCs w:val="24"/>
          <w:lang w:eastAsia="zh-CN"/>
        </w:rPr>
        <w:t>地址</w:t>
      </w:r>
      <w:r>
        <w:rPr>
          <w:rFonts w:hint="eastAsia" w:ascii="宋体" w:hAnsi="宋体" w:eastAsia="宋体" w:cs="宋体"/>
          <w:sz w:val="24"/>
          <w:szCs w:val="24"/>
        </w:rPr>
        <w:t>：___________________________________________</w:t>
      </w:r>
    </w:p>
    <w:p w14:paraId="0E074646">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根据《中华人民共和国政府采购法》及实施条例、《中华人民共和国民法典》等有关规定，为确保甲方采购项目的顺利实施，甲、乙双方在平等自愿原则下签订本合同，并共同遵守如下条款：</w:t>
      </w:r>
    </w:p>
    <w:p w14:paraId="4BE469D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第一条  项目基本情况</w:t>
      </w:r>
    </w:p>
    <w:p w14:paraId="1FFD4E15">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1．采购标的：</w:t>
      </w:r>
    </w:p>
    <w:p w14:paraId="70D0065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2．数量：</w:t>
      </w:r>
    </w:p>
    <w:p w14:paraId="12165E18">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第二条  履约期限、地点及方式</w:t>
      </w:r>
    </w:p>
    <w:p w14:paraId="1CB1BC99">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1．履约期限：</w:t>
      </w:r>
      <w:r>
        <w:rPr>
          <w:rFonts w:hint="eastAsia" w:ascii="宋体" w:hAnsi="宋体" w:cs="宋体"/>
          <w:sz w:val="24"/>
          <w:szCs w:val="24"/>
          <w:lang w:val="en-US" w:eastAsia="zh-CN"/>
        </w:rPr>
        <w:t xml:space="preserve">              </w:t>
      </w:r>
      <w:r>
        <w:rPr>
          <w:rFonts w:hint="eastAsia" w:ascii="宋体" w:hAnsi="宋体" w:eastAsia="宋体" w:cs="宋体"/>
          <w:sz w:val="24"/>
          <w:szCs w:val="24"/>
        </w:rPr>
        <w:t>。</w:t>
      </w:r>
    </w:p>
    <w:p w14:paraId="09C4241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default" w:ascii="宋体" w:hAnsi="宋体" w:eastAsia="宋体" w:cs="宋体"/>
          <w:sz w:val="24"/>
          <w:szCs w:val="24"/>
          <w:lang w:val="en-US" w:eastAsia="zh-CN"/>
        </w:rPr>
      </w:pPr>
      <w:r>
        <w:rPr>
          <w:rFonts w:hint="eastAsia" w:ascii="宋体" w:hAnsi="宋体" w:eastAsia="宋体" w:cs="宋体"/>
          <w:sz w:val="24"/>
          <w:szCs w:val="24"/>
        </w:rPr>
        <w:t>2．履约地点：</w:t>
      </w:r>
      <w:r>
        <w:rPr>
          <w:rFonts w:hint="eastAsia" w:ascii="宋体" w:hAnsi="宋体" w:eastAsia="宋体" w:cs="宋体"/>
          <w:sz w:val="24"/>
          <w:szCs w:val="24"/>
          <w:lang w:val="en-US" w:eastAsia="zh-CN"/>
        </w:rPr>
        <w:t>采购人指定地点</w:t>
      </w:r>
    </w:p>
    <w:p w14:paraId="2E753DA2">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3．履约方式：</w:t>
      </w:r>
    </w:p>
    <w:p w14:paraId="4E3C95D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第三条  质量标准</w:t>
      </w:r>
    </w:p>
    <w:p w14:paraId="5FA94AB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14:paraId="7D5AB041">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1．GB/T</w:t>
      </w:r>
    </w:p>
    <w:p w14:paraId="49C38F2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w:t>
      </w:r>
    </w:p>
    <w:p w14:paraId="437321EF">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第四条  合同价款及支付方式</w:t>
      </w:r>
    </w:p>
    <w:p w14:paraId="26AEB6A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1．合同价款包括：</w:t>
      </w:r>
    </w:p>
    <w:p w14:paraId="2189A6D1">
      <w:pPr>
        <w:pStyle w:val="11"/>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2．支付方式：</w:t>
      </w:r>
      <w:r>
        <w:rPr>
          <w:rFonts w:hint="eastAsia" w:ascii="宋体" w:hAnsi="宋体" w:cs="宋体"/>
          <w:sz w:val="24"/>
          <w:szCs w:val="24"/>
          <w:lang w:val="en-US" w:eastAsia="zh-CN"/>
        </w:rPr>
        <w:t>（1）</w:t>
      </w:r>
      <w:r>
        <w:rPr>
          <w:rFonts w:hint="default" w:ascii="宋体" w:hAnsi="宋体" w:eastAsia="宋体" w:cs="宋体"/>
          <w:sz w:val="24"/>
          <w:szCs w:val="24"/>
          <w:lang w:val="en-US" w:eastAsia="zh-CN"/>
        </w:rPr>
        <w:t xml:space="preserve"> 付款条件说明： 合同签订后 ，达到付款条件</w:t>
      </w:r>
      <w:r>
        <w:rPr>
          <w:rFonts w:hint="eastAsia" w:ascii="宋体" w:hAnsi="宋体" w:cs="宋体"/>
          <w:sz w:val="24"/>
          <w:szCs w:val="24"/>
          <w:lang w:val="en-US" w:eastAsia="zh-CN"/>
        </w:rPr>
        <w:t>后10日内</w:t>
      </w:r>
      <w:r>
        <w:rPr>
          <w:rFonts w:hint="default" w:ascii="宋体" w:hAnsi="宋体" w:eastAsia="宋体" w:cs="宋体"/>
          <w:sz w:val="24"/>
          <w:szCs w:val="24"/>
          <w:lang w:val="en-US" w:eastAsia="zh-CN"/>
        </w:rPr>
        <w:t xml:space="preserve">，支付合同总金额的 </w:t>
      </w:r>
      <w:r>
        <w:rPr>
          <w:rFonts w:hint="eastAsia" w:ascii="宋体" w:hAnsi="宋体" w:cs="宋体"/>
          <w:sz w:val="24"/>
          <w:szCs w:val="24"/>
          <w:lang w:val="en-US" w:eastAsia="zh-CN"/>
        </w:rPr>
        <w:t>40</w:t>
      </w:r>
      <w:r>
        <w:rPr>
          <w:rFonts w:hint="default" w:ascii="宋体" w:hAnsi="宋体" w:eastAsia="宋体" w:cs="宋体"/>
          <w:sz w:val="24"/>
          <w:szCs w:val="24"/>
          <w:lang w:val="en-US" w:eastAsia="zh-CN"/>
        </w:rPr>
        <w:t>.00%。</w:t>
      </w:r>
    </w:p>
    <w:p w14:paraId="7EC13F32">
      <w:pPr>
        <w:pStyle w:val="11"/>
        <w:spacing w:line="360" w:lineRule="auto"/>
        <w:ind w:firstLine="480" w:firstLineChars="200"/>
        <w:rPr>
          <w:rFonts w:hint="default" w:ascii="宋体" w:hAnsi="宋体" w:eastAsia="宋体" w:cs="宋体"/>
          <w:sz w:val="24"/>
          <w:szCs w:val="24"/>
          <w:lang w:val="en-US" w:eastAsia="zh-CN"/>
        </w:rPr>
      </w:pPr>
      <w:r>
        <w:rPr>
          <w:rFonts w:hint="eastAsia" w:ascii="宋体" w:hAnsi="宋体" w:cs="宋体"/>
          <w:sz w:val="24"/>
          <w:szCs w:val="24"/>
          <w:lang w:val="en-US" w:eastAsia="zh-CN"/>
        </w:rPr>
        <w:t>（2）</w:t>
      </w:r>
      <w:r>
        <w:rPr>
          <w:rFonts w:hint="default" w:ascii="宋体" w:hAnsi="宋体" w:eastAsia="宋体" w:cs="宋体"/>
          <w:sz w:val="24"/>
          <w:szCs w:val="24"/>
          <w:lang w:val="en-US" w:eastAsia="zh-CN"/>
        </w:rPr>
        <w:t>付款条件说明： 完成全部调查内容，调查成果通过市级、省级和国家验收  ，达到付款条件</w:t>
      </w:r>
      <w:r>
        <w:rPr>
          <w:rFonts w:hint="eastAsia" w:ascii="宋体" w:hAnsi="宋体" w:cs="宋体"/>
          <w:sz w:val="24"/>
          <w:szCs w:val="24"/>
          <w:lang w:val="en-US" w:eastAsia="zh-CN"/>
        </w:rPr>
        <w:t>后10日内</w:t>
      </w:r>
      <w:r>
        <w:rPr>
          <w:rFonts w:hint="default" w:ascii="宋体" w:hAnsi="宋体" w:eastAsia="宋体" w:cs="宋体"/>
          <w:sz w:val="24"/>
          <w:szCs w:val="24"/>
          <w:lang w:val="en-US" w:eastAsia="zh-CN"/>
        </w:rPr>
        <w:t xml:space="preserve">，支付合同总金额的 </w:t>
      </w:r>
      <w:r>
        <w:rPr>
          <w:rFonts w:hint="eastAsia" w:ascii="宋体" w:hAnsi="宋体" w:cs="宋体"/>
          <w:sz w:val="24"/>
          <w:szCs w:val="24"/>
          <w:lang w:val="en-US" w:eastAsia="zh-CN"/>
        </w:rPr>
        <w:t>60</w:t>
      </w:r>
      <w:r>
        <w:rPr>
          <w:rFonts w:hint="default" w:ascii="宋体" w:hAnsi="宋体" w:eastAsia="宋体" w:cs="宋体"/>
          <w:sz w:val="24"/>
          <w:szCs w:val="24"/>
          <w:lang w:val="en-US" w:eastAsia="zh-CN"/>
        </w:rPr>
        <w:t>.00%。</w:t>
      </w:r>
    </w:p>
    <w:p w14:paraId="793F2F9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3．结算方式：银行转账。</w:t>
      </w:r>
      <w:bookmarkStart w:id="0" w:name="_GoBack"/>
      <w:bookmarkEnd w:id="0"/>
    </w:p>
    <w:p w14:paraId="7FD304B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4．结算单位：由甲方负责结算，乙方须向甲方出具合法有效的完税发票，甲方进行支付结算。</w:t>
      </w:r>
    </w:p>
    <w:p w14:paraId="061B9E3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第五条  验收标准及条件</w:t>
      </w:r>
    </w:p>
    <w:p w14:paraId="522DBE9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1．初步验收：</w:t>
      </w:r>
    </w:p>
    <w:p w14:paraId="4666657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2．最终验收：</w:t>
      </w:r>
    </w:p>
    <w:p w14:paraId="288DA329">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3．验收依据：</w:t>
      </w:r>
    </w:p>
    <w:p w14:paraId="715448A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（1）招标文件、投标文件、澄清表（函）；</w:t>
      </w:r>
    </w:p>
    <w:p w14:paraId="254CBCF3">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（2）本合同及附件文本；</w:t>
      </w:r>
    </w:p>
    <w:p w14:paraId="5221935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1CDD70A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4．中标供应商应向采购人提交项目实施过程中的所有资料，以便采购人日后管理和维护。</w:t>
      </w:r>
    </w:p>
    <w:p w14:paraId="408E839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第六条  知识产权（若有）</w:t>
      </w:r>
    </w:p>
    <w:p w14:paraId="7D5B6409">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3AB893F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第七条  无产权瑕疵条款（若有）</w:t>
      </w:r>
    </w:p>
    <w:p w14:paraId="743A3F1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4F965E7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第八条  履约保证金（若有）</w:t>
      </w:r>
    </w:p>
    <w:p w14:paraId="3151E785">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1．乙方在签订本合同之前，向甲方构提交履约保证金人民币______元，￥______。</w:t>
      </w:r>
    </w:p>
    <w:p w14:paraId="1B18EC2C">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2．履约保证金的有效期为乙方承诺的服务期限。</w:t>
      </w:r>
    </w:p>
    <w:p w14:paraId="51AB880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3．履约保证金作为违约金的一部分及用于补偿甲方因乙方不能履行合同义务而蒙受的损失。</w:t>
      </w:r>
    </w:p>
    <w:p w14:paraId="5D8DDBA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4．服务期限结束后，甲方财务部门接到甲方确认本合同服务等约定事项已经履行完毕的正式书面文件后的___日历日内，向乙方退还履约保证金。</w:t>
      </w:r>
    </w:p>
    <w:p w14:paraId="03464319">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5．乙方可以履约担保函的形式交纳履约保证金。</w:t>
      </w:r>
    </w:p>
    <w:p w14:paraId="159AC1EF">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第九条  双方的权利和义务</w:t>
      </w:r>
    </w:p>
    <w:p w14:paraId="7D781258">
      <w:pPr>
        <w:pStyle w:val="7"/>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firstLine="482"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（一）甲方的权利和义务</w:t>
      </w:r>
    </w:p>
    <w:p w14:paraId="60205DE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5C08614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33BF4CA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57AF2A36">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75A7F4C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5．验收应在甲方和乙方双方共同参加下进行。甲方组成验收小组按国家有关规定、规范进行验收，验收时将会邀请相关的专业人员或机构参与验收。</w:t>
      </w:r>
    </w:p>
    <w:p w14:paraId="29C00BA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6．国家法律、法规所规定由甲方承担的其它责任。</w:t>
      </w:r>
    </w:p>
    <w:p w14:paraId="5FFB3253">
      <w:pPr>
        <w:pStyle w:val="7"/>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firstLine="482"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（二）乙方的权利和义务</w:t>
      </w:r>
    </w:p>
    <w:p w14:paraId="663A2AC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13E7374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2FE3156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52B4DAB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0A2DCD73">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2AE66E3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第十条  违约责任</w:t>
      </w:r>
    </w:p>
    <w:p w14:paraId="53F028A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0DD9918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242F3B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第十一条  不可抗力事件处理</w:t>
      </w:r>
    </w:p>
    <w:p w14:paraId="1027142C">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68234782">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2266E651">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14:paraId="0CBC5676">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第十二条  合同的变更和终止</w:t>
      </w:r>
    </w:p>
    <w:p w14:paraId="2FCB7AE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14:paraId="32280A1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第十三条  解决合同纠纷的方式</w:t>
      </w:r>
    </w:p>
    <w:p w14:paraId="1AB59C3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1．在执行本合同中发生的或与本合同有关的争端，双方应通过友好协商解决，经协商在___天内不能达成协议时，则采取以下第___种方式解决争议：</w:t>
      </w:r>
    </w:p>
    <w:p w14:paraId="5AE54DC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（1）向甲方所在地有管辖权的人民法院提起诉讼；</w:t>
      </w:r>
    </w:p>
    <w:p w14:paraId="4F9024C3">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（2）向西安仲裁委员会按其仲裁规则申请仲裁。</w:t>
      </w:r>
    </w:p>
    <w:p w14:paraId="3560DFA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2．在仲裁期间，本合同应继续履行。</w:t>
      </w:r>
    </w:p>
    <w:p w14:paraId="446D9F7F">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第十四条  合同生效及其他</w:t>
      </w:r>
    </w:p>
    <w:p w14:paraId="65E1286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1．合同经双方法定代表人（单位负责人）或授权委托代理人签名并加盖单位公章并由采购代理机构盖章后生效。</w:t>
      </w:r>
    </w:p>
    <w:p w14:paraId="1A365172">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74103FE2">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3．本合同一式陆份，自双方签章之日起起效。甲方贰份，乙方贰份，政府采购代理机构壹份，同级财政部门备案壹份，具有同等法律效力。</w:t>
      </w:r>
    </w:p>
    <w:p w14:paraId="2EBE3B7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第十五条  附件</w:t>
      </w:r>
    </w:p>
    <w:p w14:paraId="6F130D4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1．项目招标文件</w:t>
      </w:r>
    </w:p>
    <w:p w14:paraId="0902EB59">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2．项目投标文件</w:t>
      </w:r>
    </w:p>
    <w:p w14:paraId="60147DF1">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．成交通知书</w:t>
      </w:r>
    </w:p>
    <w:p w14:paraId="3CC43E6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rPr>
        <w:t>．其他</w:t>
      </w:r>
    </w:p>
    <w:tbl>
      <w:tblPr>
        <w:tblStyle w:val="5"/>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2672"/>
        <w:gridCol w:w="1762"/>
        <w:gridCol w:w="2672"/>
      </w:tblGrid>
      <w:tr w14:paraId="3E9EA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4D565C64">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甲方（盖章）：</w:t>
            </w:r>
          </w:p>
        </w:tc>
        <w:tc>
          <w:tcPr>
            <w:tcW w:w="2494" w:type="dxa"/>
            <w:noWrap w:val="0"/>
            <w:vAlign w:val="center"/>
          </w:tcPr>
          <w:p w14:paraId="5B35BF7C">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2B75F3E0">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乙方（盖章）：</w:t>
            </w:r>
          </w:p>
        </w:tc>
        <w:tc>
          <w:tcPr>
            <w:tcW w:w="2494" w:type="dxa"/>
            <w:noWrap w:val="0"/>
            <w:vAlign w:val="center"/>
          </w:tcPr>
          <w:p w14:paraId="3E439A6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70D59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48628721">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法定代表（委托代理人）：</w:t>
            </w:r>
          </w:p>
        </w:tc>
        <w:tc>
          <w:tcPr>
            <w:tcW w:w="2494" w:type="dxa"/>
            <w:noWrap w:val="0"/>
            <w:vAlign w:val="center"/>
          </w:tcPr>
          <w:p w14:paraId="0D70413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367A888E">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法定代表（委托代理人）：</w:t>
            </w:r>
          </w:p>
        </w:tc>
        <w:tc>
          <w:tcPr>
            <w:tcW w:w="2494" w:type="dxa"/>
            <w:noWrap w:val="0"/>
            <w:vAlign w:val="center"/>
          </w:tcPr>
          <w:p w14:paraId="03A5CC2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03026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2A9D0F85">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地    址：</w:t>
            </w:r>
          </w:p>
        </w:tc>
        <w:tc>
          <w:tcPr>
            <w:tcW w:w="2494" w:type="dxa"/>
            <w:noWrap w:val="0"/>
            <w:vAlign w:val="center"/>
          </w:tcPr>
          <w:p w14:paraId="03600AB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2FF92FD2">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地    址：</w:t>
            </w:r>
          </w:p>
        </w:tc>
        <w:tc>
          <w:tcPr>
            <w:tcW w:w="2494" w:type="dxa"/>
            <w:noWrap w:val="0"/>
            <w:vAlign w:val="center"/>
          </w:tcPr>
          <w:p w14:paraId="4C152751">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4FA45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53AC6C19">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noWrap w:val="0"/>
            <w:vAlign w:val="center"/>
          </w:tcPr>
          <w:p w14:paraId="69A68E7F">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74C30F7A">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noWrap w:val="0"/>
            <w:vAlign w:val="center"/>
          </w:tcPr>
          <w:p w14:paraId="58BA71F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31168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1E8B3B95">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noWrap w:val="0"/>
            <w:vAlign w:val="center"/>
          </w:tcPr>
          <w:p w14:paraId="6E44D366">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530A779E">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noWrap w:val="0"/>
            <w:vAlign w:val="center"/>
          </w:tcPr>
          <w:p w14:paraId="4F6AFD85">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1E367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1166AD68">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电    话：</w:t>
            </w:r>
          </w:p>
        </w:tc>
        <w:tc>
          <w:tcPr>
            <w:tcW w:w="2494" w:type="dxa"/>
            <w:noWrap w:val="0"/>
            <w:vAlign w:val="center"/>
          </w:tcPr>
          <w:p w14:paraId="64EA1EF2">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13F8EBFF">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电    话：</w:t>
            </w:r>
          </w:p>
        </w:tc>
        <w:tc>
          <w:tcPr>
            <w:tcW w:w="2494" w:type="dxa"/>
            <w:noWrap w:val="0"/>
            <w:vAlign w:val="center"/>
          </w:tcPr>
          <w:p w14:paraId="6C2EA02F">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31483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164744B0">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传    真：</w:t>
            </w:r>
          </w:p>
        </w:tc>
        <w:tc>
          <w:tcPr>
            <w:tcW w:w="2494" w:type="dxa"/>
            <w:noWrap w:val="0"/>
            <w:vAlign w:val="center"/>
          </w:tcPr>
          <w:p w14:paraId="7F492CF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2B0FBDF4">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传    真：</w:t>
            </w:r>
          </w:p>
        </w:tc>
        <w:tc>
          <w:tcPr>
            <w:tcW w:w="2494" w:type="dxa"/>
            <w:noWrap w:val="0"/>
            <w:vAlign w:val="center"/>
          </w:tcPr>
          <w:p w14:paraId="1AC8B12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606DC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6B0A833B">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noWrap w:val="0"/>
            <w:vAlign w:val="center"/>
          </w:tcPr>
          <w:p w14:paraId="4E8243AD">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年 月 日</w:t>
            </w:r>
          </w:p>
        </w:tc>
        <w:tc>
          <w:tcPr>
            <w:tcW w:w="1644" w:type="dxa"/>
            <w:noWrap w:val="0"/>
            <w:vAlign w:val="center"/>
          </w:tcPr>
          <w:p w14:paraId="0CFDDD5D">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noWrap w:val="0"/>
            <w:vAlign w:val="center"/>
          </w:tcPr>
          <w:p w14:paraId="5781DE2E">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年 月 日</w:t>
            </w:r>
          </w:p>
        </w:tc>
      </w:tr>
    </w:tbl>
    <w:p w14:paraId="6679B8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0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altName w:val="Calibri"/>
    <w:panose1 w:val="020F0302020204030204"/>
    <w:charset w:val="00"/>
    <w:family w:val="swiss"/>
    <w:pitch w:val="default"/>
    <w:sig w:usb0="00000000" w:usb1="00000000"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E324BF"/>
    <w:rsid w:val="02EB6C62"/>
    <w:rsid w:val="070105E4"/>
    <w:rsid w:val="4BB843C0"/>
    <w:rsid w:val="5B940719"/>
    <w:rsid w:val="68E324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630"/>
    </w:pPr>
    <w:rPr>
      <w:rFonts w:ascii="Times New Roman" w:hAnsi="Times New Roman" w:eastAsia="宋体" w:cs="Times New Roman"/>
      <w:sz w:val="32"/>
      <w:szCs w:val="20"/>
    </w:rPr>
  </w:style>
  <w:style w:type="paragraph" w:styleId="3">
    <w:name w:val="Body Text First Indent 2"/>
    <w:basedOn w:val="2"/>
    <w:next w:val="1"/>
    <w:qFormat/>
    <w:uiPriority w:val="0"/>
    <w:pPr>
      <w:ind w:firstLine="420" w:firstLineChars="200"/>
    </w:pPr>
    <w:rPr>
      <w:rFonts w:ascii="Times New Roman" w:hAnsi="Times New Roman" w:eastAsia="宋体" w:cs="Times New Roman"/>
    </w:rPr>
  </w:style>
  <w:style w:type="table" w:styleId="5">
    <w:name w:val="Table Grid"/>
    <w:basedOn w:val="4"/>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样式2"/>
    <w:basedOn w:val="8"/>
    <w:qFormat/>
    <w:uiPriority w:val="0"/>
    <w:pPr>
      <w:spacing w:line="560" w:lineRule="exact"/>
      <w:ind w:firstLine="643" w:firstLineChars="200"/>
      <w:jc w:val="both"/>
    </w:pPr>
    <w:rPr>
      <w:rFonts w:ascii="仿宋_GB2312" w:hAnsi="仿宋" w:eastAsia="仿宋_GB2312"/>
      <w:b/>
      <w:bCs/>
      <w:szCs w:val="32"/>
    </w:rPr>
  </w:style>
  <w:style w:type="paragraph" w:customStyle="1" w:styleId="8">
    <w:name w:val="@标题"/>
    <w:basedOn w:val="1"/>
    <w:next w:val="9"/>
    <w:qFormat/>
    <w:uiPriority w:val="0"/>
    <w:pPr>
      <w:keepNext/>
      <w:spacing w:before="50" w:beforeLines="50" w:after="50" w:afterLines="50"/>
      <w:jc w:val="center"/>
      <w:outlineLvl w:val="1"/>
    </w:pPr>
    <w:rPr>
      <w:rFonts w:ascii="Calibri" w:hAnsi="Calibri" w:eastAsia="黑体"/>
      <w:kern w:val="32"/>
      <w:sz w:val="32"/>
    </w:rPr>
  </w:style>
  <w:style w:type="paragraph" w:customStyle="1" w:styleId="9">
    <w:name w:val="@正文"/>
    <w:basedOn w:val="10"/>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10">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1">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2142</Words>
  <Characters>2328</Characters>
  <Lines>0</Lines>
  <Paragraphs>0</Paragraphs>
  <TotalTime>18</TotalTime>
  <ScaleCrop>false</ScaleCrop>
  <LinksUpToDate>false</LinksUpToDate>
  <CharactersWithSpaces>2407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2025-07-17T06:32:00Z</dcterms:created>
  <dc:creator>傑。</dc:creator>
  <cp:lastModifiedBy>暖暖的小百度</cp:lastModifiedBy>
  <dcterms:modified xsi:type="dcterms:W3CDTF">2025-11-07T07:45:38Z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9BBBC56698264EF088DBF50D71A17A1F_11</vt:lpwstr>
  </property>
  <property fmtid="{D5CDD505-2E9C-101B-9397-08002B2CF9AE}" pid="4" name="KSOTemplateDocerSaveRecord">
    <vt:lpwstr>eyJoZGlkIjoiOGI0N2JkNGQ5N2FiYjVjZGVlY2YzMDNmM2Q1YTIxNGUiLCJ1c2VySWQiOiIzNzI4MDY2NjcifQ==</vt:lpwstr>
  </property>
</Properties>
</file>