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版本号：ZZXH-HZ-05020251106001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勉阳街道办旧州社区人饮管道提升改造及新建文化活动广场工程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ZZXH-HZ-050</w:t>
      </w:r>
      <w:r>
        <w:br/>
      </w:r>
      <w:r>
        <w:br/>
      </w:r>
      <w:r>
        <w:br/>
      </w:r>
    </w:p>
    <w:p>
      <w:pPr>
        <w:pStyle w:val="null3"/>
        <w:jc w:val="center"/>
        <w:outlineLvl w:val="2"/>
      </w:pPr>
      <w:r>
        <w:rPr>
          <w:rFonts w:ascii="仿宋_GB2312" w:hAnsi="仿宋_GB2312" w:cs="仿宋_GB2312" w:eastAsia="仿宋_GB2312"/>
          <w:sz w:val="28"/>
          <w:b/>
        </w:rPr>
        <w:t>勉县水利局</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勉县水利局</w:t>
      </w:r>
      <w:r>
        <w:rPr>
          <w:rFonts w:ascii="仿宋_GB2312" w:hAnsi="仿宋_GB2312" w:cs="仿宋_GB2312" w:eastAsia="仿宋_GB2312"/>
        </w:rPr>
        <w:t>委托，拟对</w:t>
      </w:r>
      <w:r>
        <w:rPr>
          <w:rFonts w:ascii="仿宋_GB2312" w:hAnsi="仿宋_GB2312" w:cs="仿宋_GB2312" w:eastAsia="仿宋_GB2312"/>
        </w:rPr>
        <w:t>勉阳街道办旧州社区人饮管道提升改造及新建文化活动广场工程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ZZXH-HZ-050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勉阳街道办旧州社区人饮管道提升改造及新建文化活动广场工程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改造供水管网19.288km;涉及用水户756户新建文化活动广场1处，涉及面积2494㎡:具体详见工程量清单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采购包1（勉阳街道办旧州社区人饮管道提升改造及新建文化活动广场工程）：属于专门面向中小企业采购。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 ：投标供应商须具备建设行政主管部门核发的水利水电工程施工总承包三级（含三级）及以上资质，并具有建设行政主管部门颁发的安全生产许可证</w:t>
      </w:r>
    </w:p>
    <w:p>
      <w:pPr>
        <w:pStyle w:val="null3"/>
      </w:pPr>
      <w:r>
        <w:rPr>
          <w:rFonts w:ascii="仿宋_GB2312" w:hAnsi="仿宋_GB2312" w:cs="仿宋_GB2312" w:eastAsia="仿宋_GB2312"/>
        </w:rPr>
        <w:t>2、项目经理 ：项目经理须具有水利水电工程专业二级及以上注册建造师执业资格，具有水行政主管部门颁发的安全生产考核合格证且无在建工程（提供无在建承诺书）</w:t>
      </w:r>
    </w:p>
    <w:p>
      <w:pPr>
        <w:pStyle w:val="null3"/>
      </w:pPr>
      <w:r>
        <w:rPr>
          <w:rFonts w:ascii="仿宋_GB2312" w:hAnsi="仿宋_GB2312" w:cs="仿宋_GB2312" w:eastAsia="仿宋_GB2312"/>
        </w:rPr>
        <w:t>3、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4、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5、中小企业声明函：本项目专门面向中小企业采购，供应商应为中小微企业，填写中小企业声明函并对真实性负责;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6、 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勉县水利局经办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0916-3239782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陕西省汉中市汉台区前进中路中航建筑设计院.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程兴莉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 行办法的造知》(计价格[2002]1960号)、《国家发展改革委员会办公厅关于招标代理服务收费有关问题的通知》(发改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勉县水利局</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中正信合项目管理有限公司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联系人：程兴莉</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地址：陕西省汉中市汉台区前进中路中航建筑设计院.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545,400.00</w:t>
      </w:r>
    </w:p>
    <w:p>
      <w:pPr>
        <w:pStyle w:val="null3"/>
      </w:pPr>
      <w:r>
        <w:rPr>
          <w:rFonts w:ascii="仿宋_GB2312" w:hAnsi="仿宋_GB2312" w:cs="仿宋_GB2312" w:eastAsia="仿宋_GB2312"/>
        </w:rPr>
        <w:t>采购包最高限价（元）: 536,362.55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155,400.00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本项目最高限价编制依据：按照《陕西省水利工程设计概（估）算编制规定》（2024年修正）（以下简称《编规》）和《陕西省水利建筑工程预算定额》（2024 年修正）、《陕西省水利设备安装工程预算定额》（2024年修正）、《陕西省水利工程施工机械台班费定额》（2024年修正）(以下简称《系列定额》)等。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1. 工期：60日历天。 2. 质量要求：符合国家现行有关施工质量验收规范“合格”要求 。 3. 缺陷责任期：工程验收合格后 12个月。 4. 漏项处理：施工过程中发现工程量清单中存在漏项工程的，该漏项工程作为本项目采购的组成部分，采购人和供 应商可以按照双方合同的规定协商解决。 5. 施工要求： 5.1 遵守国家相关法律、法规，遵守国家相关技术规范； 5.2 所选材料必须保证质量可靠、进货渠道正常，符合国家环保等相关标准，满足施工要求； 5.3 工程质量符合国家有关规范，确保达到合格； 5.4 遵守有关施工规范和安全操作规程，采取有效的安全保障措施，确保施工安全，包括悬挂警示标牌、装设围栏 、配备安全人员等，并承担事故的全部费用和责任； 5.5 施工单位必须服从当地对治安、卫生、环保、社会保险等工程建设的统一管理，并按有关规定交纳费用以及因 违反相关规定而造成的罚款； 5.6 本工程不允许转包； 5.7 供应商自行办理垃圾清理手续，遵守当地政府垃圾分类处理有关规定，承担自行处置不当导致的全部费用和责 任。 6.质量验收标准或规范： 6.1 国家现行有关法律、法规、环保和技术指标； 6.2 本项目施工合同； 6.3 经批准的设计文件及工程变更文件； 6.4 有关部政府部门的规定。 7.项目检验与验收： 7.1 成交供应商向采购人提交项目实施过程中的所有资料； 7.2 验收须以合同、磋商文件及响应文件、澄清、及国家相应的标准、规范等为依据。 8.合同的变更、中止、终止：合同一经签订，不得擅自变更、中止或者终止合同。对确需变更、调整或者中止、终 止合同的，由双方协商解决。 9.合同争议的处理：合同在履行过程中发生的争议，当事人双方应协商解决，协商达不成一致时，可向采购方所在 地仲裁委员会申请仲裁或者向人民法院提请诉讼。 10.违约责任： 10.1 按《中华人民共和国政府采购法》《中华人民共和国民法典》中的相关条款执行； 10.2 未按要求提供货物、质量、环保标准不能满足技术要求的，施工方必须无条件更换，否则，采购单位有权终止 合同，并对施工方的违约行为报监管机构进行相应的处罚。</w:t>
            </w:r>
          </w:p>
        </w:tc>
      </w:tr>
    </w:tbl>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本项目最高限价编制依据：按照《陕西省水利工程设计概（估）算编制规定》（2024年修正）（以下简称《编规》）和《陕西省水利建筑工程预算定额》（2024 年修正）、《陕西省水利设备安装工程预算定额》（2024年修正）、《陕西省水利工程施工机械台班费定额》（2024年修正）(以下简称《系列定额》)等。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 1. 工期：60日历天。 2. 质量要求：符合国家现行有关施工质量验收规范“合格”要求 。 3. 缺陷责任期：工程验收合格后 12个月。 4. 漏项处理：施工过程中发现工程量清单中存在漏项工程的，该漏项工程作为本项目采购的组成部分，采购人和供 应商可以按照双方合同的规定协商解决。 5. 施工要求： 5.1 遵守国家相关法律、法规，遵守国家相关技术规范； 5.2 所选材料必须保证质量可靠、进货渠道正常，符合国家环保等相关标准，满足施工要求； 5.3 工程质量符合国家有关规范，确保达到合格； 5.4 遵守有关施工规范和安全操作规程，采取有效的安全保障措施，确保施工安全，包括悬挂警示标牌、装设围栏 、配备安全人员等，并承担事故的全部费用和责任； 5.5 施工单位必须服从当地对治安、卫生、环保、社会保险等工程建设的统一管理，并按有关规定交纳费用以及因 违反相关规定而造成的罚款； 5.6 本工程不允许转包； 5.7 供应商自行办理垃圾清理手续，遵守当地政府垃圾分类处理有关规定，承担自行处置不当导致的全部费用和责 任。 6.质量验收标准或规范： 6.1 国家现行有关法律、法规、环保和技术指标； 6.2 本项目施工合同； 6.3 经批准的设计文件及工程变更文件； 6.4 有关部政府部门的规定。 7.项目检验与验收： 7.1 成交供应商向采购人提交项目实施过程中的所有资料； 7.2 验收须以合同、磋商文件及响应文件、澄清、及国家相应的标准、规范等为依据。 8.合同的变更、中止、终止：合同一经签订，不得擅自变更、中止或者终止合同。对确需变更、调整或者中止、终 止合同的，由双方协商解决。 9.合同争议的处理：合同在履行过程中发生的争议，当事人双方应协商解决，协商达不成一致时，可向采购方所在 地仲裁委员会申请仲裁或者向人民法院提请诉讼。 10.违约责任： 10.1 按《中华人民共和国政府采购法》《中华人民共和国民法典》中的相关条款执行； 10.2 未按要求提供货物、质量、环保标准不能满足技术要求的，施工方必须无条件更换，否则，采购单位有权终止 合同，并对施工方的违约行为报监管机构进行相应的处罚。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 电子版文件2份（以U盘为载体，电子版内容为签字盖章扫描后的PDF版本响应文件）。纸质响应文件均须A4纸打印，分别各 自装订成册。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投标供应商须具备建设行政主管部门核发的水利水电工程施工总承包三级（含三级）及以上资质，并具有建设行政主管部门颁发的安全生产许可证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项目经理须具有水利水电工程专业二级及以上注册建造师执业资格，具有水行政主管部门颁发的安全生产考核合格证且无在建工程（提供无在建承诺书）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 xml:space="preserve"> 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 证书互认范围的数字证书及签章进行 系统操作。(供应商对其系统操作行为和电子签 章确认的事项承担法律责任)</w:t>
            </w:r>
          </w:p>
        </w:tc>
        <w:tc>
          <w:tcPr>
            <w:tcW w:type="dxa" w:w="1661"/>
          </w:tcPr>
          <w:p>
            <w:pPr>
              <w:pStyle w:val="null3"/>
            </w:pPr>
            <w:r>
              <w:rPr>
                <w:rFonts w:ascii="仿宋_GB2312" w:hAnsi="仿宋_GB2312" w:cs="仿宋_GB2312" w:eastAsia="仿宋_GB2312"/>
              </w:rPr>
              <w:t>已标价工程量清单 总施工方案.pdf 中小企业声明函 商务要求响应表.pdf 响应文件封面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合“磋商响应文件格式”的规定</w:t>
            </w:r>
          </w:p>
        </w:tc>
        <w:tc>
          <w:tcPr>
            <w:tcW w:type="dxa" w:w="1661"/>
          </w:tcPr>
          <w:p>
            <w:pPr>
              <w:pStyle w:val="null3"/>
            </w:pPr>
            <w:r>
              <w:rPr>
                <w:rFonts w:ascii="仿宋_GB2312" w:hAnsi="仿宋_GB2312" w:cs="仿宋_GB2312" w:eastAsia="仿宋_GB2312"/>
              </w:rPr>
              <w:t>已标价工程量清单 总施工方案.pdf 中小企业声明函 商务要求响应表.pdf 响应文件封面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提供施工供应商 2022 年 10 月 1 日至今（以合同签订日期为准）同类施工项目业绩；每提供 1 份有效业绩得 1 .5分，本项最高得 3分。 备注：业绩证明以合同为准，须在磋商响应文件中附合同的关键页（包含但不 限于项目名称页、项目内容页、金额页、签署盖章页等）的复印件，弄虚作假者，取消其成交资格。同类业绩是指水利水电工程业绩</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vMerge/>
          </w:tcPr>
          <w:p/>
        </w:tc>
        <w:tc>
          <w:tcPr>
            <w:tcW w:type="dxa" w:w="1661"/>
          </w:tcPr>
          <w:p>
            <w:pPr>
              <w:pStyle w:val="null3"/>
            </w:pPr>
            <w:r>
              <w:rPr>
                <w:rFonts w:ascii="仿宋_GB2312" w:hAnsi="仿宋_GB2312" w:cs="仿宋_GB2312" w:eastAsia="仿宋_GB2312"/>
              </w:rPr>
              <w:t>实 施 方 案</w:t>
            </w:r>
          </w:p>
        </w:tc>
        <w:tc>
          <w:tcPr>
            <w:tcW w:type="dxa" w:w="2492"/>
          </w:tcPr>
          <w:p>
            <w:pPr>
              <w:pStyle w:val="null3"/>
            </w:pPr>
            <w:r>
              <w:rPr>
                <w:rFonts w:ascii="仿宋_GB2312" w:hAnsi="仿宋_GB2312" w:cs="仿宋_GB2312" w:eastAsia="仿宋_GB2312"/>
              </w:rPr>
              <w:t>根据供应商提供的针对本项目的实施方案，包含以下内容：①施工图设计深化 实施方案；②具体施工组织方案；③分阶段施工进度计划安排；④施工进度表 或施工网络图。⑤工程重难点及解决措 施根据响应内容进行综合评审。 方案各部分内容全面详细、阐述条理清晰详尽，有针对性，切实可行，得 25 分；以上分项每缺少一项内容扣 5 分；有某一项不完整或不能确保项目顺利 实施或套用其他项目内容的扣2分。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施 工 进 度 计 划</w:t>
            </w:r>
          </w:p>
        </w:tc>
        <w:tc>
          <w:tcPr>
            <w:tcW w:type="dxa" w:w="2492"/>
          </w:tcPr>
          <w:p>
            <w:pPr>
              <w:pStyle w:val="null3"/>
            </w:pPr>
            <w:r>
              <w:rPr>
                <w:rFonts w:ascii="仿宋_GB2312" w:hAnsi="仿宋_GB2312" w:cs="仿宋_GB2312" w:eastAsia="仿宋_GB2312"/>
              </w:rPr>
              <w:t>内容包含：①施工进度计划横道图②进度计划保证措施③工期保证措施。 二、评审标准 1 、完整性：方案必须全面，对评审内容中的各项要求有详细描述； 2、可实施性：切合本 项目实际情况，提出步骤清晰 、合理的方案； 3、针对性：方案能够紧扣项目实际情况， 内容科学合理。 三、赋分标准（满分9分） ①施工进度计划图：每完全满足一个评审标准 得1分，满分3分； ②进度计划 保证措施：每完全满足一个评审标准得1分，满分3分； ③ 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质 量 保 障 措 施</w:t>
            </w:r>
          </w:p>
        </w:tc>
        <w:tc>
          <w:tcPr>
            <w:tcW w:type="dxa" w:w="2492"/>
          </w:tcPr>
          <w:p>
            <w:pPr>
              <w:pStyle w:val="null3"/>
            </w:pPr>
            <w:r>
              <w:rPr>
                <w:rFonts w:ascii="仿宋_GB2312" w:hAnsi="仿宋_GB2312" w:cs="仿宋_GB2312" w:eastAsia="仿宋_GB2312"/>
              </w:rPr>
              <w:t>供应商针对本项目编制完善的质量保证措施，内容包含：①质量目标管理体系②施工质量 的检验制度③确保质量的技术组织措施④施工质量控制措施。 二、评审标准 1、完整性： 方案必须全面，对评审内容中的各项要求有详细描述； 2、可实施性：切合本项目实际情 况，提出步骤清晰、合理的方案； 3、针对性：方案能够紧扣项目实际情况 ，内容科学合 理。 三、赋分标准（满分6分） ①质量目标管理体系：每完全满足一个评审 标准得0.5分 ，满分1.5分； ②施工质量检验制度：每完全满足一个评审标准得0.5分，满分1.5分； ③ 确保质量的技术组织措施：每完全满足一个评审标准得0.5分，满分1.5分； ④施工质量控 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安全 文 明 措 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供应商针对本项目编制完整的安全施工措施，内容包含：①安全生产管理制度②安全文明 施工措施③安全应急预案④安全生产教育。 二、评审标准 1、完整性：方案 必须全面，对 评审内容中的各项要求有详细描述； 2、可实施性：切合本项目实际情况， 提出步骤清晰 、合理的方案； 3、针对性：方案能够紧扣项目实际情况，内容科学合理。 三、赋分标准 （满分6分） ①安全生产管理制度：每完全满足一个评审标准得0.5分，满分1.5分； ②安 全文明施工措施：每完全满足一个评审标准得0.5分，满分1.5分； ③安全应急预案：每完 全满足一个评审标准得0.5分，满分1.5分； ④安全生产教育：每完全满足 一个评审标准 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项 目 管 理 机 构</w:t>
            </w:r>
          </w:p>
        </w:tc>
        <w:tc>
          <w:tcPr>
            <w:tcW w:type="dxa" w:w="2492"/>
          </w:tcPr>
          <w:p>
            <w:pPr>
              <w:pStyle w:val="null3"/>
            </w:pPr>
            <w:r>
              <w:rPr>
                <w:rFonts w:ascii="仿宋_GB2312" w:hAnsi="仿宋_GB2312" w:cs="仿宋_GB2312" w:eastAsia="仿宋_GB2312"/>
              </w:rPr>
              <w:t>供应商针对本项目编制科学的项目管理机构，内容包含：①管理机构的配备计划及管理人 员证书②组织机构的岗位职责。 二、评审标准 1、完整性：方案必须全面， 对评审内容 中的各项要求有详细描述； 2、可实施性：切合本项目实际情况，提出步骤清晰、合理的 方案； 3、针对性：方案能够紧扣项目实际情况，内容科学合理。 三、赋分标准（满分6分） ①管理机构的配备计划：每完全满足一个评审标准得2分，满分6分； ②组织机构的 岗位职责：每完全满足一个评审标准得2分，满分6分。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项目经理简历表.pdf</w:t>
            </w:r>
          </w:p>
          <w:p>
            <w:pPr>
              <w:pStyle w:val="null3"/>
            </w:pPr>
            <w:r>
              <w:rPr>
                <w:rFonts w:ascii="仿宋_GB2312" w:hAnsi="仿宋_GB2312" w:cs="仿宋_GB2312" w:eastAsia="仿宋_GB2312"/>
              </w:rPr>
              <w:t>项目经理简历表.pdf</w:t>
            </w:r>
          </w:p>
          <w:p>
            <w:pPr>
              <w:pStyle w:val="null3"/>
            </w:pPr>
            <w:r>
              <w:rPr>
                <w:rFonts w:ascii="仿宋_GB2312" w:hAnsi="仿宋_GB2312" w:cs="仿宋_GB2312" w:eastAsia="仿宋_GB2312"/>
              </w:rPr>
              <w:t>拟派团队人员配置表.pdf</w:t>
            </w:r>
          </w:p>
        </w:tc>
      </w:tr>
      <w:tr>
        <w:tc>
          <w:tcPr>
            <w:tcW w:type="dxa" w:w="831"/>
            <w:vMerge/>
          </w:tcPr>
          <w:p/>
        </w:tc>
        <w:tc>
          <w:tcPr>
            <w:tcW w:type="dxa" w:w="1661"/>
          </w:tcPr>
          <w:p>
            <w:pPr>
              <w:pStyle w:val="null3"/>
            </w:pPr>
            <w:r>
              <w:rPr>
                <w:rFonts w:ascii="仿宋_GB2312" w:hAnsi="仿宋_GB2312" w:cs="仿宋_GB2312" w:eastAsia="仿宋_GB2312"/>
              </w:rPr>
              <w:t>施 工 承 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 缴纳保险、降低工程造价等），每提供1条得2.5分，满分5分；不提供不得分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施工承诺.pdf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1、经初审合格的磋商文件，其最终报价为有效报价。 2、有效最低报价为基准价得 40 分。 3、按（磋商基准价/有效最终磋商报价）×40 的公式计算报价得分。 4、报价不完整的，不进入磋商基准价的计算，本项得 0 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详见附件：项目经理简历表.pdf</w:t>
      </w:r>
    </w:p>
    <w:p>
      <w:pPr>
        <w:pStyle w:val="null3"/>
        <w:ind w:firstLine="960"/>
      </w:pPr>
      <w:r>
        <w:rPr>
          <w:rFonts w:ascii="仿宋_GB2312" w:hAnsi="仿宋_GB2312" w:cs="仿宋_GB2312" w:eastAsia="仿宋_GB2312"/>
        </w:rPr>
        <w:t>详见附件：总施工方案.pdf</w:t>
      </w:r>
    </w:p>
    <w:p>
      <w:pPr>
        <w:pStyle w:val="null3"/>
        <w:ind w:firstLine="960"/>
      </w:pPr>
      <w:r>
        <w:rPr>
          <w:rFonts w:ascii="仿宋_GB2312" w:hAnsi="仿宋_GB2312" w:cs="仿宋_GB2312" w:eastAsia="仿宋_GB2312"/>
        </w:rPr>
        <w:t>详见附件：商务要求响应表.pdf</w:t>
      </w:r>
    </w:p>
    <w:p>
      <w:pPr>
        <w:pStyle w:val="null3"/>
        <w:ind w:firstLine="960"/>
      </w:pPr>
      <w:r>
        <w:rPr>
          <w:rFonts w:ascii="仿宋_GB2312" w:hAnsi="仿宋_GB2312" w:cs="仿宋_GB2312" w:eastAsia="仿宋_GB2312"/>
        </w:rPr>
        <w:t>详见附件：项目经理简历表.pdf</w:t>
      </w:r>
    </w:p>
    <w:p>
      <w:pPr>
        <w:pStyle w:val="null3"/>
        <w:ind w:firstLine="960"/>
      </w:pPr>
      <w:r>
        <w:rPr>
          <w:rFonts w:ascii="仿宋_GB2312" w:hAnsi="仿宋_GB2312" w:cs="仿宋_GB2312" w:eastAsia="仿宋_GB2312"/>
        </w:rPr>
        <w:t>详见附件：拟派团队人员配置表.pdf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详见附件：施工承诺.pdf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