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版本号：HZCXHZ-2025-120120251212002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2025年特殊困难家庭适老化改造项目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HZCXHZ-2025-1201</w:t>
      </w:r>
      <w:r>
        <w:br/>
      </w:r>
      <w:r>
        <w:br/>
      </w:r>
      <w:r>
        <w:br/>
      </w:r>
    </w:p>
    <w:p>
      <w:pPr>
        <w:pStyle w:val="null3"/>
        <w:jc w:val="center"/>
        <w:outlineLvl w:val="2"/>
      </w:pPr>
      <w:r>
        <w:rPr>
          <w:rFonts w:ascii="仿宋_GB2312" w:hAnsi="仿宋_GB2312" w:cs="仿宋_GB2312" w:eastAsia="仿宋_GB2312"/>
          <w:sz w:val="28"/>
          <w:b/>
        </w:rPr>
        <w:t>勉县民政局</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勉县民政局</w:t>
      </w:r>
      <w:r>
        <w:rPr>
          <w:rFonts w:ascii="仿宋_GB2312" w:hAnsi="仿宋_GB2312" w:cs="仿宋_GB2312" w:eastAsia="仿宋_GB2312"/>
        </w:rPr>
        <w:t>委托，拟对</w:t>
      </w:r>
      <w:r>
        <w:rPr>
          <w:rFonts w:ascii="仿宋_GB2312" w:hAnsi="仿宋_GB2312" w:cs="仿宋_GB2312" w:eastAsia="仿宋_GB2312"/>
        </w:rPr>
        <w:t>2025年特殊困难家庭适老化改造项目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HZCXHZ-2025-1201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2025年特殊困难家庭适老化改造项目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勉县“十四五”特殊因难老年人家庭适老化改造实施方案安排完成2025年度适老化改造任务，以“室内行走便利、如厕洗澡安全、厨房操作方便、居家环境改善、智能安全监护、辅助器具适配”为主要目标改造相关适老化设施，配相关老年用品；聚焦老年人安全、健康等功能性需求，围绕施工改造、设施配备、老年用品配置等方面为特殊因难老年人家庭选择适配性产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采购包1（2025年特殊困难家庭适老化改造项目）：属于专门面向中小企业采购。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2、特定资格：供应商为经销商的应具有医疗器械经营许可证或二类医疗器械备案证；供应商为制造厂家应具有医疗器械生产许可证或二类医疗器械备案证；</w:t>
      </w:r>
    </w:p>
    <w:p>
      <w:pPr>
        <w:pStyle w:val="null3"/>
      </w:pPr>
      <w:r>
        <w:rPr>
          <w:rFonts w:ascii="仿宋_GB2312" w:hAnsi="仿宋_GB2312" w:cs="仿宋_GB2312" w:eastAsia="仿宋_GB2312"/>
        </w:rPr>
        <w:t>3、法定代表人证明书或法定代表人授权书：法定代表人参加开标会议的，须出具法定代表人证明书及法定代表人合法有效的身份证扫描件；法定代表人授权他人参加开标会议的，须提供法定代表人证明书与法定代表人授权委托书及被授权代表的身份证扫描件；</w:t>
      </w:r>
    </w:p>
    <w:p>
      <w:pPr>
        <w:pStyle w:val="null3"/>
      </w:pPr>
      <w:r>
        <w:rPr>
          <w:rFonts w:ascii="仿宋_GB2312" w:hAnsi="仿宋_GB2312" w:cs="仿宋_GB2312" w:eastAsia="仿宋_GB2312"/>
        </w:rPr>
        <w:t>4、资格承诺文件：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 ”中，也未列入中国政府采购网“政府采购严重违法失信行为记录名单 ”中，提供加盖公章的《汉中市政府采购供应商资格承诺函》扫描件；</w:t>
      </w:r>
    </w:p>
    <w:p>
      <w:pPr>
        <w:pStyle w:val="null3"/>
      </w:pPr>
      <w:r>
        <w:rPr>
          <w:rFonts w:ascii="仿宋_GB2312" w:hAnsi="仿宋_GB2312" w:cs="仿宋_GB2312" w:eastAsia="仿宋_GB2312"/>
        </w:rPr>
        <w:t>5、中小企业声明函：本项目专门面向中小企业采购，供应商需提供加盖公章的《中小企业声明函》扫描件。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陕西省勉县和平路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13093900079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汉中市汉台区望江路王观营社区二组远东大厦二楼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13084889098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银行账号：806060801421005496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代理服务费收费标准：按照《招标代理服务收费管理暂行办法（计价格[2002]1980号文件》和（发改办价格[2011]534号文件）计算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勉县民政局</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联系人：何先生</w:t>
      </w:r>
    </w:p>
    <w:p>
      <w:pPr>
        <w:pStyle w:val="null3"/>
      </w:pPr>
      <w:r>
        <w:rPr>
          <w:rFonts w:ascii="仿宋_GB2312" w:hAnsi="仿宋_GB2312" w:cs="仿宋_GB2312" w:eastAsia="仿宋_GB2312"/>
        </w:rPr>
        <w:t>联系电话：13084889098</w:t>
      </w:r>
    </w:p>
    <w:p>
      <w:pPr>
        <w:pStyle w:val="null3"/>
      </w:pPr>
      <w:r>
        <w:rPr>
          <w:rFonts w:ascii="仿宋_GB2312" w:hAnsi="仿宋_GB2312" w:cs="仿宋_GB2312" w:eastAsia="仿宋_GB2312"/>
        </w:rPr>
        <w:t>地址：汉中市汉台区望江路王观营社区二组远东大厦二楼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勉县“十四五”特殊因难老年人家庭适老化改造实施方案安排完成2025年度适老化改造任务，以“室内行走便利、如厕洗澡安全、厨房操作方便、居家环境改善、智能安全监护、辅助器具适配”为主要目标改造相关适老化设施，配相关老年用品；聚焦老年人安全、健康等功能性需求，围绕施工改造、设施配备、老年用品配置等方面为特殊因难老年人家庭选择适配性产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484,000.00</w:t>
      </w:r>
    </w:p>
    <w:p>
      <w:pPr>
        <w:pStyle w:val="null3"/>
      </w:pPr>
      <w:r>
        <w:rPr>
          <w:rFonts w:ascii="仿宋_GB2312" w:hAnsi="仿宋_GB2312" w:cs="仿宋_GB2312" w:eastAsia="仿宋_GB2312"/>
        </w:rPr>
        <w:t>采购包最高限价（元）: 484,000.00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484000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标的名称：484000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23"/>
              <w:gridCol w:w="905"/>
              <w:gridCol w:w="223"/>
              <w:gridCol w:w="269"/>
              <w:gridCol w:w="930"/>
            </w:tblGrid>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改造项目名称</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135度扶手</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在入厕区或者洗浴区安装扶手，辅助老年人起身、 站立、转身和坐下。扶手应符合无障碍标准，颜色为白色或黄色，扶手外层为抗菌尼龙材质，直径为≥35mm,内衬不锈钢钢管直径≥28mm复合而成。厚度≥0.5mm，表面防滑浮点设计，抓握更牢固。尺寸≥600mm*400mm， 扶手承重力≥150kg。</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L型扶手</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在入厕区或者洗浴区安装扶手，辅助老年人起身、 站立、转身和坐下。扶手应符合无障碍标准，颜色为白色或黄色，扶手外层为抗菌尼龙材质，直径为≥35mm,内衬不锈钢钢管直径≥28mm复合而成。厚度≥0.5mm，表面防滑浮点设计，抓握更牢固。尺寸≥600mm*400mm， 扶手承重力≥150kg。</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U型可支撑上翻扶手</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在入厕区安装扶手，辅助老年人起身、 站立、转身和坐下。扶手应符合无障碍标准，颜色为白色或黄色，扶手外层为抗菌尼龙材质，直径为≥35mm,内衬不锈钢钢管直径≥28mm 复合而成。 扶手落地可上翻，直径：≥3.5cm，</w:t>
                  </w:r>
                  <w:r>
                    <w:br/>
                  </w:r>
                  <w:r>
                    <w:rPr>
                      <w:rFonts w:ascii="仿宋_GB2312" w:hAnsi="仿宋_GB2312" w:cs="仿宋_GB2312" w:eastAsia="仿宋_GB2312"/>
                      <w:sz w:val="19"/>
                      <w:color w:val="000000"/>
                    </w:rPr>
                    <w:t xml:space="preserve"> 尼龙厚度≥5MM、厚度：≥1MM。扶手承重力≥150kg</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床旁扶手</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1.底座尺寸：≤500*600mm，底座厚度：≤14mm</w:t>
                  </w:r>
                  <w:r>
                    <w:br/>
                  </w:r>
                  <w:r>
                    <w:rPr>
                      <w:rFonts w:ascii="仿宋_GB2312" w:hAnsi="仿宋_GB2312" w:cs="仿宋_GB2312" w:eastAsia="仿宋_GB2312"/>
                      <w:sz w:val="19"/>
                      <w:color w:val="000000"/>
                    </w:rPr>
                    <w:t xml:space="preserve"> 高度可调：700mm，750mm，800mm</w:t>
                  </w:r>
                  <w:r>
                    <w:br/>
                  </w:r>
                  <w:r>
                    <w:rPr>
                      <w:rFonts w:ascii="仿宋_GB2312" w:hAnsi="仿宋_GB2312" w:cs="仿宋_GB2312" w:eastAsia="仿宋_GB2312"/>
                      <w:sz w:val="19"/>
                      <w:color w:val="000000"/>
                    </w:rPr>
                    <w:t xml:space="preserve"> 2.产品结构：采用彩色尼龙和不锈钢管复合而成或者为钢龙骨表面烤漆处理，产品主要特点是：使用环保标准，抗老化，耐腐蚀，耐火，抗菌性强的尼龙材料，其直径为35毫米，内衬不锈钢管直径28毫米复合而成，0.5毫米厚的防滑浮点式设计，用于老人防滑，更安全。</w:t>
                  </w:r>
                  <w:r>
                    <w:br/>
                  </w:r>
                  <w:r>
                    <w:rPr>
                      <w:rFonts w:ascii="仿宋_GB2312" w:hAnsi="仿宋_GB2312" w:cs="仿宋_GB2312" w:eastAsia="仿宋_GB2312"/>
                      <w:sz w:val="19"/>
                      <w:color w:val="000000"/>
                    </w:rPr>
                    <w:t xml:space="preserve"> 3.产品表面：具有夜光功能。</w:t>
                  </w:r>
                  <w:r>
                    <w:br/>
                  </w:r>
                  <w:r>
                    <w:rPr>
                      <w:rFonts w:ascii="仿宋_GB2312" w:hAnsi="仿宋_GB2312" w:cs="仿宋_GB2312" w:eastAsia="仿宋_GB2312"/>
                      <w:sz w:val="19"/>
                      <w:color w:val="000000"/>
                    </w:rPr>
                    <w:t xml:space="preserve"> 4.产品颜色：采用国际通用颜色白色或者黄色，可根据客户需求选择颜色。</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防走失手环</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定位精准：五重定位（GPS + 北斗 + LBS + WiFi + AGPS）， 户外精度≤10m；</w:t>
                  </w:r>
                  <w:r>
                    <w:br/>
                  </w:r>
                  <w:r>
                    <w:rPr>
                      <w:rFonts w:ascii="仿宋_GB2312" w:hAnsi="仿宋_GB2312" w:cs="仿宋_GB2312" w:eastAsia="仿宋_GB2312"/>
                      <w:sz w:val="18"/>
                      <w:color w:val="000000"/>
                    </w:rPr>
                    <w:t xml:space="preserve"> 基本功能：4G或5G全网通；实时定位查看、历史轨迹查询 (≥30 天）、低电提醒、电子围栏设置、远程报警，多人管理等；  </w:t>
                  </w:r>
                  <w:r>
                    <w:br/>
                  </w:r>
                  <w:r>
                    <w:rPr>
                      <w:rFonts w:ascii="仿宋_GB2312" w:hAnsi="仿宋_GB2312" w:cs="仿宋_GB2312" w:eastAsia="仿宋_GB2312"/>
                      <w:sz w:val="18"/>
                      <w:color w:val="000000"/>
                    </w:rPr>
                    <w:t xml:space="preserve"> 续航：常规续航≥15 天</w:t>
                  </w:r>
                  <w:r>
                    <w:br/>
                  </w:r>
                  <w:r>
                    <w:rPr>
                      <w:rFonts w:ascii="仿宋_GB2312" w:hAnsi="仿宋_GB2312" w:cs="仿宋_GB2312" w:eastAsia="仿宋_GB2312"/>
                      <w:sz w:val="18"/>
                      <w:color w:val="000000"/>
                    </w:rPr>
                    <w:t xml:space="preserve"> 佩戴安全：重量≤100g ，IP67防水，防拆卸；符合国家强制性产品3C认证。</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防滑（地胶）处理</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580</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建议采用PVC材质地板，抗菌防霉易清洗，卫浴间、厨房等较湿滑地方应采用防湿滑系数为≥R10地板，其他处防湿滑系数为≥R9, 厚度≥2mm。</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可移动式坡道0.8米</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折叠设计，无需安装，高强度铝合金或钢板材质；</w:t>
                  </w:r>
                  <w:r>
                    <w:br/>
                  </w:r>
                  <w:r>
                    <w:rPr>
                      <w:rFonts w:ascii="仿宋_GB2312" w:hAnsi="仿宋_GB2312" w:cs="仿宋_GB2312" w:eastAsia="仿宋_GB2312"/>
                      <w:sz w:val="19"/>
                      <w:color w:val="000000"/>
                    </w:rPr>
                    <w:t xml:space="preserve"> 打开内侧宽度≥70cm,</w:t>
                  </w:r>
                  <w:r>
                    <w:br/>
                  </w:r>
                  <w:r>
                    <w:rPr>
                      <w:rFonts w:ascii="仿宋_GB2312" w:hAnsi="仿宋_GB2312" w:cs="仿宋_GB2312" w:eastAsia="仿宋_GB2312"/>
                      <w:sz w:val="19"/>
                      <w:color w:val="000000"/>
                    </w:rPr>
                    <w:t xml:space="preserve"> 长度：≥0.8m    承重：≥300kg</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可移动式坡道1米</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折叠设计，无需安装，高强度铝合金或钢板材质；</w:t>
                  </w:r>
                  <w:r>
                    <w:br/>
                  </w:r>
                  <w:r>
                    <w:rPr>
                      <w:rFonts w:ascii="仿宋_GB2312" w:hAnsi="仿宋_GB2312" w:cs="仿宋_GB2312" w:eastAsia="仿宋_GB2312"/>
                      <w:sz w:val="19"/>
                      <w:color w:val="000000"/>
                    </w:rPr>
                    <w:t xml:space="preserve"> 打开内侧宽度≥70cm,</w:t>
                  </w:r>
                  <w:r>
                    <w:br/>
                  </w:r>
                  <w:r>
                    <w:rPr>
                      <w:rFonts w:ascii="仿宋_GB2312" w:hAnsi="仿宋_GB2312" w:cs="仿宋_GB2312" w:eastAsia="仿宋_GB2312"/>
                      <w:sz w:val="19"/>
                      <w:color w:val="000000"/>
                    </w:rPr>
                    <w:t xml:space="preserve"> 长度：≥1m    承重：≥300kg</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淋浴椅</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坐宽：≥46cm,坐高可调节范围：41-52cm，座板尺寸：≥42*37cm，主架采用≥1.2MM壁厚国标铝合金管材，EVA海绵套管扶手，HDPE吹塑座板，可折叠，配便桶，脚管直径≥28mm,脚管高度≥6档调节，底部配≥3.7cm宽橡胶耐磨防滑垫，承重≥100kg。    </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助力扶手</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1.折叠式收纳，方便，不占空间。</w:t>
                  </w:r>
                  <w:r>
                    <w:br/>
                  </w:r>
                  <w:r>
                    <w:rPr>
                      <w:rFonts w:ascii="仿宋_GB2312" w:hAnsi="仿宋_GB2312" w:cs="仿宋_GB2312" w:eastAsia="仿宋_GB2312"/>
                      <w:sz w:val="18"/>
                      <w:color w:val="000000"/>
                    </w:rPr>
                    <w:t xml:space="preserve"> 2.两边旋钮调节剪刀式夹紧马桶功能，固定方式牢固可靠。</w:t>
                  </w:r>
                  <w:r>
                    <w:br/>
                  </w:r>
                  <w:r>
                    <w:rPr>
                      <w:rFonts w:ascii="仿宋_GB2312" w:hAnsi="仿宋_GB2312" w:cs="仿宋_GB2312" w:eastAsia="仿宋_GB2312"/>
                      <w:sz w:val="18"/>
                      <w:color w:val="000000"/>
                    </w:rPr>
                    <w:t xml:space="preserve"> 3.防滑扶手。</w:t>
                  </w:r>
                  <w:r>
                    <w:br/>
                  </w:r>
                  <w:r>
                    <w:rPr>
                      <w:rFonts w:ascii="仿宋_GB2312" w:hAnsi="仿宋_GB2312" w:cs="仿宋_GB2312" w:eastAsia="仿宋_GB2312"/>
                      <w:sz w:val="18"/>
                      <w:color w:val="000000"/>
                    </w:rPr>
                    <w:t xml:space="preserve"> 4.高度可调节，满足不同身高人群的需要。</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多功能手杖</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1、音乐播放</w:t>
                  </w:r>
                  <w:r>
                    <w:br/>
                  </w:r>
                  <w:r>
                    <w:rPr>
                      <w:rFonts w:ascii="仿宋_GB2312" w:hAnsi="仿宋_GB2312" w:cs="仿宋_GB2312" w:eastAsia="仿宋_GB2312"/>
                      <w:sz w:val="19"/>
                      <w:color w:val="000000"/>
                    </w:rPr>
                    <w:t xml:space="preserve"> 2、收音机</w:t>
                  </w:r>
                  <w:r>
                    <w:br/>
                  </w:r>
                  <w:r>
                    <w:rPr>
                      <w:rFonts w:ascii="仿宋_GB2312" w:hAnsi="仿宋_GB2312" w:cs="仿宋_GB2312" w:eastAsia="仿宋_GB2312"/>
                      <w:sz w:val="19"/>
                      <w:color w:val="000000"/>
                    </w:rPr>
                    <w:t xml:space="preserve"> 3、LED照明</w:t>
                  </w:r>
                  <w:r>
                    <w:br/>
                  </w:r>
                  <w:r>
                    <w:rPr>
                      <w:rFonts w:ascii="仿宋_GB2312" w:hAnsi="仿宋_GB2312" w:cs="仿宋_GB2312" w:eastAsia="仿宋_GB2312"/>
                      <w:sz w:val="19"/>
                      <w:color w:val="000000"/>
                    </w:rPr>
                    <w:t xml:space="preserve"> 4、手动报警</w:t>
                  </w:r>
                  <w:r>
                    <w:br/>
                  </w:r>
                  <w:r>
                    <w:rPr>
                      <w:rFonts w:ascii="仿宋_GB2312" w:hAnsi="仿宋_GB2312" w:cs="仿宋_GB2312" w:eastAsia="仿宋_GB2312"/>
                      <w:sz w:val="19"/>
                      <w:color w:val="000000"/>
                    </w:rPr>
                    <w:t xml:space="preserve"> 5、闪灯警示</w:t>
                  </w:r>
                  <w:r>
                    <w:br/>
                  </w:r>
                  <w:r>
                    <w:rPr>
                      <w:rFonts w:ascii="仿宋_GB2312" w:hAnsi="仿宋_GB2312" w:cs="仿宋_GB2312" w:eastAsia="仿宋_GB2312"/>
                      <w:sz w:val="19"/>
                      <w:color w:val="000000"/>
                    </w:rPr>
                    <w:t xml:space="preserve"> 6、灯头可调节</w:t>
                  </w:r>
                  <w:r>
                    <w:br/>
                  </w:r>
                  <w:r>
                    <w:rPr>
                      <w:rFonts w:ascii="仿宋_GB2312" w:hAnsi="仿宋_GB2312" w:cs="仿宋_GB2312" w:eastAsia="仿宋_GB2312"/>
                      <w:sz w:val="19"/>
                      <w:color w:val="000000"/>
                    </w:rPr>
                    <w:t xml:space="preserve"> 7、手杖高低可调</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坡道改造</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m³</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普通硅酸盐水泥，中粗砂；</w:t>
                  </w:r>
                  <w:r>
                    <w:br/>
                  </w:r>
                  <w:r>
                    <w:rPr>
                      <w:rFonts w:ascii="仿宋_GB2312" w:hAnsi="仿宋_GB2312" w:cs="仿宋_GB2312" w:eastAsia="仿宋_GB2312"/>
                      <w:sz w:val="19"/>
                      <w:color w:val="000000"/>
                    </w:rPr>
                    <w:t xml:space="preserve"> 原台阶表面崭毛，浇水湿润，刷水泥素浆一遍；</w:t>
                  </w:r>
                  <w:r>
                    <w:br/>
                  </w:r>
                  <w:r>
                    <w:rPr>
                      <w:rFonts w:ascii="仿宋_GB2312" w:hAnsi="仿宋_GB2312" w:cs="仿宋_GB2312" w:eastAsia="仿宋_GB2312"/>
                      <w:sz w:val="19"/>
                      <w:color w:val="000000"/>
                    </w:rPr>
                    <w:t xml:space="preserve"> 浇筑混凝土垫层，干硬砂浆一道，表面使用钢筋压制防滑条</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三脚拐杖凳</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1.主架：采用国标铝合金为主要材质，软托为TPR软胶，手把采用工程聚丙材料一次注塑成型。</w:t>
                  </w:r>
                  <w:r>
                    <w:br/>
                  </w:r>
                  <w:r>
                    <w:rPr>
                      <w:rFonts w:ascii="仿宋_GB2312" w:hAnsi="仿宋_GB2312" w:cs="仿宋_GB2312" w:eastAsia="仿宋_GB2312"/>
                      <w:sz w:val="19"/>
                      <w:color w:val="000000"/>
                    </w:rPr>
                    <w:t xml:space="preserve"> 2：主体部分管径≥19MM，壁厚≥1.2MM,腿管管径≥22MM,壁厚≥1.2MM,调节管径≥25MM,壁厚≥1.2MM,高度≥9档可调，</w:t>
                  </w:r>
                  <w:r>
                    <w:br/>
                  </w:r>
                  <w:r>
                    <w:rPr>
                      <w:rFonts w:ascii="仿宋_GB2312" w:hAnsi="仿宋_GB2312" w:cs="仿宋_GB2312" w:eastAsia="仿宋_GB2312"/>
                      <w:sz w:val="19"/>
                      <w:color w:val="000000"/>
                    </w:rPr>
                    <w:t xml:space="preserve"> 3:脚垫：材质为有弹性，耐磨，表面摩擦系数较高的防滑橡胶脚垫。</w:t>
                  </w:r>
                  <w:r>
                    <w:br/>
                  </w:r>
                  <w:r>
                    <w:rPr>
                      <w:rFonts w:ascii="仿宋_GB2312" w:hAnsi="仿宋_GB2312" w:cs="仿宋_GB2312" w:eastAsia="仿宋_GB2312"/>
                      <w:sz w:val="19"/>
                      <w:color w:val="000000"/>
                    </w:rPr>
                    <w:t xml:space="preserve"> 4：静载荷≥100kg.</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四脚手杖</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材质：上铝下铁。上支壁厚≥1.2MM国标铝合金材质，亮银表面处理，下支碳钢材质，表面电镀处理。≥10档可调，带防滑耐磨胶脚。可调高度73-96CM，脚宽≥20*17CM，静载荷≥100kg。</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腋杖</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总长：≥20.5cm；总宽：≥4.3cm；总高：M:115-135cm    L:124-144cm</w:t>
                  </w:r>
                  <w:r>
                    <w:br/>
                  </w:r>
                  <w:r>
                    <w:rPr>
                      <w:rFonts w:ascii="仿宋_GB2312" w:hAnsi="仿宋_GB2312" w:cs="仿宋_GB2312" w:eastAsia="仿宋_GB2312"/>
                      <w:sz w:val="19"/>
                      <w:color w:val="000000"/>
                    </w:rPr>
                    <w:t xml:space="preserve"> 净重量：≤0.87kg</w:t>
                  </w:r>
                  <w:r>
                    <w:br/>
                  </w:r>
                  <w:r>
                    <w:rPr>
                      <w:rFonts w:ascii="仿宋_GB2312" w:hAnsi="仿宋_GB2312" w:cs="仿宋_GB2312" w:eastAsia="仿宋_GB2312"/>
                      <w:sz w:val="19"/>
                      <w:color w:val="000000"/>
                    </w:rPr>
                    <w:t xml:space="preserve"> 主架：采用轻质铝合金为主要材料，表面氧化处理，管料规格：直径≥19mm，壁厚≥1.1mm；</w:t>
                  </w:r>
                  <w:r>
                    <w:br/>
                  </w:r>
                  <w:r>
                    <w:rPr>
                      <w:rFonts w:ascii="仿宋_GB2312" w:hAnsi="仿宋_GB2312" w:cs="仿宋_GB2312" w:eastAsia="仿宋_GB2312"/>
                      <w:sz w:val="19"/>
                      <w:color w:val="000000"/>
                    </w:rPr>
                    <w:t xml:space="preserve"> 脚管：采用轻质铝合金管，表面氧化处理，管料规格：直径≥25mm，壁厚≥1mm；</w:t>
                  </w:r>
                  <w:r>
                    <w:br/>
                  </w:r>
                  <w:r>
                    <w:rPr>
                      <w:rFonts w:ascii="仿宋_GB2312" w:hAnsi="仿宋_GB2312" w:cs="仿宋_GB2312" w:eastAsia="仿宋_GB2312"/>
                      <w:sz w:val="19"/>
                      <w:color w:val="000000"/>
                    </w:rPr>
                    <w:t xml:space="preserve"> 腋托套：采用高密度泡沫塑料，防滑、舒适。</w:t>
                  </w:r>
                  <w:r>
                    <w:br/>
                  </w:r>
                  <w:r>
                    <w:rPr>
                      <w:rFonts w:ascii="仿宋_GB2312" w:hAnsi="仿宋_GB2312" w:cs="仿宋_GB2312" w:eastAsia="仿宋_GB2312"/>
                      <w:sz w:val="19"/>
                      <w:color w:val="000000"/>
                    </w:rPr>
                    <w:t xml:space="preserve"> 脚垫：单脚着地结构，配橡胶防滑脚垫，着地性能好，稳定性好。</w:t>
                  </w:r>
                  <w:r>
                    <w:br/>
                  </w:r>
                  <w:r>
                    <w:rPr>
                      <w:rFonts w:ascii="仿宋_GB2312" w:hAnsi="仿宋_GB2312" w:cs="仿宋_GB2312" w:eastAsia="仿宋_GB2312"/>
                      <w:sz w:val="19"/>
                      <w:color w:val="000000"/>
                    </w:rPr>
                    <w:t xml:space="preserve"> 长度调节范围：（1040-1450）mm；</w:t>
                  </w:r>
                  <w:r>
                    <w:br/>
                  </w:r>
                  <w:r>
                    <w:rPr>
                      <w:rFonts w:ascii="仿宋_GB2312" w:hAnsi="仿宋_GB2312" w:cs="仿宋_GB2312" w:eastAsia="仿宋_GB2312"/>
                      <w:sz w:val="19"/>
                      <w:color w:val="000000"/>
                    </w:rPr>
                    <w:t xml:space="preserve"> 垂直承重：（90-100）kg.</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高差处理</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加设橡胶等材质的可移动式坡道，保证路面平滑、无高差障碍，方便轮椅进出。</w:t>
                  </w:r>
                  <w:r>
                    <w:br/>
                  </w:r>
                  <w:r>
                    <w:rPr>
                      <w:rFonts w:ascii="仿宋_GB2312" w:hAnsi="仿宋_GB2312" w:cs="仿宋_GB2312" w:eastAsia="仿宋_GB2312"/>
                      <w:sz w:val="19"/>
                      <w:color w:val="000000"/>
                    </w:rPr>
                    <w:t xml:space="preserve"> 材质：PELD及PEHD混合材料。性能：表面防滑设计，安全性强。</w:t>
                  </w:r>
                  <w:r>
                    <w:br/>
                  </w:r>
                  <w:r>
                    <w:rPr>
                      <w:rFonts w:ascii="仿宋_GB2312" w:hAnsi="仿宋_GB2312" w:cs="仿宋_GB2312" w:eastAsia="仿宋_GB2312"/>
                      <w:sz w:val="19"/>
                      <w:color w:val="000000"/>
                    </w:rPr>
                    <w:t xml:space="preserve"> 规格：可根据实际情况灵活进行裁剪拼接，组装简单。</w:t>
                  </w:r>
                </w:p>
              </w:tc>
            </w:tr>
            <w:tr>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9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一字扶手</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米</w:t>
                  </w:r>
                </w:p>
              </w:tc>
              <w:tc>
                <w:tcPr>
                  <w:tcW w:type="dxa" w:w="2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w:t>
                  </w:r>
                </w:p>
              </w:tc>
              <w:tc>
                <w:tcPr>
                  <w:tcW w:type="dxa" w:w="9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在入厕区或者洗浴区安装扶手，辅助老年人起身、 站立、转身和坐下，扶手应符合无障碍标准，颜色为白色或黄色，扶手外层为抗菌尼龙材质，直径为≥35mm,内衬不锈钢钢管直径≥28mm复合而成。厚度≥0.5mm，表面防滑浮点设计，抓握更牢固。扶手承重力≥150kg。</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根据项目情况综合响应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因违约或终止合同而引起的损失和损害的赔偿，委托单位与供应商之间应当协商解决;如未能达成一致，协商或调解不成的，根据双方约定提交仲裁，或向项目所在地人民法院提起诉讼。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报价要求:供应商在填报报价时应综合考虑以下各类价格组成内容，包括但不限于完成该项目的成本、利润、规费、税金所涉及的人工费、交通差旅费、市场服务费、采购代理机构服务费等其他费用。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供应商提交汉中市政府采购供应商资格承诺函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供应商为经销商的应具有医疗器械经营许可证或二类医疗器械备案证；供应商为制造厂家应具有医疗器械生产许可证或二类医疗器械备案证；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开标会议的，须出具法定代表人证明书及法定代表人合法有效的身份证扫描件；法定代表人授权他人参加开标会议的，须提供法定代表人证明书与法定代表人授权委托书及被授权代表的身份证扫描件；</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 ”中，也未列入中国政府采购网“政府采购严重违法失信行为记录名单 ”中，提供加盖公章的《汉中市政府采购供应商资格承诺函》扫描件；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本项目专门面向中小企业采购，供应商需提供加盖公章的《中小企业声明函》扫描件。</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响应文件报价有效性及唯一性</w:t>
            </w:r>
          </w:p>
        </w:tc>
        <w:tc>
          <w:tcPr>
            <w:tcW w:type="dxa" w:w="3322"/>
          </w:tcPr>
          <w:p>
            <w:pPr>
              <w:pStyle w:val="null3"/>
            </w:pPr>
            <w:r>
              <w:rPr>
                <w:rFonts w:ascii="仿宋_GB2312" w:hAnsi="仿宋_GB2312" w:cs="仿宋_GB2312" w:eastAsia="仿宋_GB2312"/>
              </w:rPr>
              <w:t>供应商报价唯一，且没有高于采购预算总价</w:t>
            </w:r>
          </w:p>
        </w:tc>
        <w:tc>
          <w:tcPr>
            <w:tcW w:type="dxa" w:w="1661"/>
          </w:tcPr>
          <w:p>
            <w:pPr>
              <w:pStyle w:val="null3"/>
            </w:pPr>
            <w:r>
              <w:rPr>
                <w:rFonts w:ascii="仿宋_GB2312" w:hAnsi="仿宋_GB2312" w:cs="仿宋_GB2312" w:eastAsia="仿宋_GB2312"/>
              </w:rPr>
              <w:t>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供应商的磋商有效期符合竞争性磋商文件的要求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磋商保证金提交的金额、形式符合竞争性磋商文件要求</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针对本项目制定科学、合理且可行的实施方案，方案内容合理可行得7.1-10分；方案内容较合理，较可行得4.1-7分；方案内 容基本合理，基本可行得1-4分。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供货及安装</w:t>
            </w:r>
          </w:p>
        </w:tc>
        <w:tc>
          <w:tcPr>
            <w:tcW w:type="dxa" w:w="2492"/>
          </w:tcPr>
          <w:p>
            <w:pPr>
              <w:pStyle w:val="null3"/>
            </w:pPr>
            <w:r>
              <w:rPr>
                <w:rFonts w:ascii="仿宋_GB2312" w:hAnsi="仿宋_GB2312" w:cs="仿宋_GB2312" w:eastAsia="仿宋_GB2312"/>
              </w:rPr>
              <w:t>针对本项目产品的供货、安装调试组织措施完善，由专业的技术人员提供服务，并帮助采购人将设备调试到最佳使用状态，能保证项目的顺利运行。供货方案完备、合理、切实可行得7.1-10分；供货方案较完备、合理、基本可行得4.1-7分；供货方案较差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产品选型及配置要求</w:t>
            </w:r>
          </w:p>
        </w:tc>
        <w:tc>
          <w:tcPr>
            <w:tcW w:type="dxa" w:w="2492"/>
          </w:tcPr>
          <w:p>
            <w:pPr>
              <w:pStyle w:val="null3"/>
            </w:pPr>
            <w:r>
              <w:rPr>
                <w:rFonts w:ascii="仿宋_GB2312" w:hAnsi="仿宋_GB2312" w:cs="仿宋_GB2312" w:eastAsia="仿宋_GB2312"/>
              </w:rPr>
              <w:t>响应产品选型合理，性价比高、配套性好，完全满足采购要求得12.1-20分；响应产品选型基本合理，性价比较好，配套性较好，满足采购要求得6.1-12分；响应产品选型配备一般，性价比低，配套性一般得1-6分。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p>
            <w:pPr>
              <w:pStyle w:val="null3"/>
            </w:pPr>
            <w:r>
              <w:rPr>
                <w:rFonts w:ascii="仿宋_GB2312" w:hAnsi="仿宋_GB2312" w:cs="仿宋_GB2312" w:eastAsia="仿宋_GB2312"/>
              </w:rPr>
              <w:t>采购需求及参数.xlsx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产品供应渠道正常、质量有保证， 具有较好的使用效果，符合国家规定的相关标准及行业要求，出厂检验合格，产品的技术证明材料完整、来源渠道正规、质量保证措施完善得10.1-15分；产品的技术证明材料基本完整、来源渠道正规、质量保证措施基 本完善得5.1-10分；产品技术证明材料不全或质量保证措施不够完善得1-5分。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根据各供应商的售后服务承诺、维护保修计划（包括但不限于售后服务内容、响应方式、响应时间、故障服务管理、问题管理、设备返修管理等）进行评审。售后服务措施和承诺详细可行得6.1-8分； 售后服务措施和承诺较完善得3.1-6分；售后服务措施和承诺一般得1-3分。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供应商制定完善的培训服务方案，保证使用单位（或个人）能熟练操作和正常使用，培训服务方案详细可行得6.1-8分；培训服务方案基本合理得3.1-6分； 培训服务方案一般得1-3分。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提供2022年1月1日以来完成的类似业绩，每提供一个得3分,最高9分。（业绩证明材料以中标/成交通知书、合同协议书，业绩时间以合同协议书签订时间为准）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价格分采用低价优先法计算，即满足竞争性磋商文件要求且以响应人第二次最低的磋商报价为评审基准价，其价格分为满分，其他响应人的价格分统一按照下列公式计算： 1.不享有政策优惠条件的磋商供应商报价得分=（评审基准价/报价）×20； 2.全部符合政策优惠条件的磋商供应商报价得分=评审基准价/[报价*(1-10%)]×20； 注：本项目为专门面向中小企业采购的项目，因此不在执行价格评审优惠扶持政策。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详见附件：采购需求及参数.xlsx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