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版本号：yyzx-2025-1920251213001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消防水池泵房及附属项目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yyzx-2025-19</w:t>
      </w:r>
      <w:r>
        <w:br/>
      </w:r>
      <w:r>
        <w:br/>
      </w:r>
      <w:r>
        <w:br/>
      </w:r>
    </w:p>
    <w:p>
      <w:pPr>
        <w:pStyle w:val="null3"/>
        <w:jc w:val="center"/>
        <w:outlineLvl w:val="2"/>
      </w:pPr>
      <w:r>
        <w:rPr>
          <w:rFonts w:ascii="仿宋_GB2312" w:hAnsi="仿宋_GB2312" w:cs="仿宋_GB2312" w:eastAsia="仿宋_GB2312"/>
          <w:sz w:val="28"/>
          <w:b/>
        </w:rPr>
        <w:t>勉县阜川镇初级中学</w:t>
      </w:r>
    </w:p>
    <w:p>
      <w:pPr>
        <w:pStyle w:val="null3"/>
        <w:jc w:val="center"/>
        <w:outlineLvl w:val="2"/>
      </w:pPr>
      <w:r>
        <w:rPr>
          <w:rFonts w:ascii="仿宋_GB2312" w:hAnsi="仿宋_GB2312" w:cs="仿宋_GB2312" w:eastAsia="仿宋_GB2312"/>
          <w:sz w:val="28"/>
          <w:b/>
        </w:rPr>
        <w:t>银源工程咨询有限公司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银源工程咨询有限公司</w:t>
      </w:r>
      <w:r>
        <w:rPr>
          <w:rFonts w:ascii="仿宋_GB2312" w:hAnsi="仿宋_GB2312" w:cs="仿宋_GB2312" w:eastAsia="仿宋_GB2312"/>
        </w:rPr>
        <w:t>（以下简称“代理机构”）受</w:t>
      </w:r>
      <w:r>
        <w:rPr>
          <w:rFonts w:ascii="仿宋_GB2312" w:hAnsi="仿宋_GB2312" w:cs="仿宋_GB2312" w:eastAsia="仿宋_GB2312"/>
        </w:rPr>
        <w:t>勉县阜川镇初级中学</w:t>
      </w:r>
      <w:r>
        <w:rPr>
          <w:rFonts w:ascii="仿宋_GB2312" w:hAnsi="仿宋_GB2312" w:cs="仿宋_GB2312" w:eastAsia="仿宋_GB2312"/>
        </w:rPr>
        <w:t>委托，拟对</w:t>
      </w:r>
      <w:r>
        <w:rPr>
          <w:rFonts w:ascii="仿宋_GB2312" w:hAnsi="仿宋_GB2312" w:cs="仿宋_GB2312" w:eastAsia="仿宋_GB2312"/>
        </w:rPr>
        <w:t>消防水池泵房及附属项目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yyzx-2025-19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消防水池泵房及附属项目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建设地点位于勉县阜川镇初级中学校内，工程内容包括：餐厅门口拆除原砖砌台阶改造为坡道、拆除原窗更换为排烟窗4m2、拆除原厨房天棚吊顶更换规格为300*300方型铝扣板62m2、教学楼窗洞封堵40m2；消防软盘20个、应急灯、指示灯牌和相应灯具安装，室外消火栓等校园消防工程改造。室外增设建筑面积为38.24m2的砖砌水泵房檐高3.6m；新做89.58m2水箱基础上部安装有效容积为288m3成品不锈钢组装水箱一座，安装相应配管配线、配套阀门、灯具及消防管道等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采购包1（消防水池泵房及附属项目）：属于专门面向中小企业采购。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pPr>
        <w:pStyle w:val="null3"/>
      </w:pPr>
      <w:r>
        <w:rPr>
          <w:rFonts w:ascii="仿宋_GB2312" w:hAnsi="仿宋_GB2312" w:cs="仿宋_GB2312" w:eastAsia="仿宋_GB2312"/>
        </w:rPr>
        <w:t>2、法定代表人授权委托书：投标人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p>
      <w:pPr>
        <w:pStyle w:val="null3"/>
      </w:pPr>
      <w:r>
        <w:rPr>
          <w:rFonts w:ascii="仿宋_GB2312" w:hAnsi="仿宋_GB2312" w:cs="仿宋_GB2312" w:eastAsia="仿宋_GB2312"/>
        </w:rPr>
        <w:t>3、企业资质要求：供应商须提供建设行政主管部门颁发的消防设施工程专业承包二级及以上资质，并提供有效的安全生产许可证</w:t>
      </w:r>
    </w:p>
    <w:p>
      <w:pPr>
        <w:pStyle w:val="null3"/>
      </w:pPr>
      <w:r>
        <w:rPr>
          <w:rFonts w:ascii="仿宋_GB2312" w:hAnsi="仿宋_GB2312" w:cs="仿宋_GB2312" w:eastAsia="仿宋_GB2312"/>
        </w:rPr>
        <w:t>4、拟派项目负责人资质和专业要求： 供应商拟派项目负责人须在本单位注册，具备机电工程专业二级及以上注册建造师执业资格，并取得安全生产考核合格证书（建安B证），且无在建工程：供应商拟派项目负责人须在本单位注册，具备机电工程专业二级及以上注册建造师执业资格，并取得安全生产考核合格证书（建安B证），且无在建工程</w:t>
      </w:r>
    </w:p>
    <w:p>
      <w:pPr>
        <w:pStyle w:val="null3"/>
      </w:pPr>
      <w:r>
        <w:rPr>
          <w:rFonts w:ascii="仿宋_GB2312" w:hAnsi="仿宋_GB2312" w:cs="仿宋_GB2312" w:eastAsia="仿宋_GB2312"/>
        </w:rPr>
        <w:t>5、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6、非联合体响应证明：本项目不接受联合体响应，不允许分包。供应商应提供《非联合体不分包投标声明》，视为独立响应，不分包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勉县阜川镇初级中学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勉县阜川镇况营村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陈志华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0916-3396669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银源工程咨询有限公司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陕西省汉中市汉台区新桥花卉市场南门东侧二楼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欧阳兵</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0916-2625196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采购包1：914,302.13元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开户名称：银源工程咨询有限公司汉中分公司</w:t>
            </w:r>
          </w:p>
          <w:p>
            <w:pPr>
              <w:pStyle w:val="null3"/>
            </w:pPr>
            <w:r>
              <w:rPr>
                <w:rFonts w:ascii="仿宋_GB2312" w:hAnsi="仿宋_GB2312" w:cs="仿宋_GB2312" w:eastAsia="仿宋_GB2312"/>
              </w:rPr>
              <w:t>开户银行：中国工商银行股份有限公司汉中天台路支行</w:t>
            </w:r>
          </w:p>
          <w:p>
            <w:pPr>
              <w:pStyle w:val="null3"/>
            </w:pPr>
            <w:r>
              <w:rPr>
                <w:rFonts w:ascii="仿宋_GB2312" w:hAnsi="仿宋_GB2312" w:cs="仿宋_GB2312" w:eastAsia="仿宋_GB2312"/>
              </w:rPr>
              <w:t>银行账号：2606053809000154950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质量保证金缴纳比例：</w:t>
            </w:r>
            <w:r>
              <w:rPr>
                <w:rFonts w:ascii="仿宋_GB2312" w:hAnsi="仿宋_GB2312" w:cs="仿宋_GB2312" w:eastAsia="仿宋_GB2312"/>
              </w:rPr>
              <w:t>3.0</w:t>
            </w:r>
            <w:r>
              <w:rPr>
                <w:rFonts w:ascii="仿宋_GB2312" w:hAnsi="仿宋_GB2312" w:cs="仿宋_GB2312" w:eastAsia="仿宋_GB2312"/>
              </w:rPr>
              <w:t>%</w:t>
            </w:r>
          </w:p>
          <w:p>
            <w:pPr>
              <w:pStyle w:val="null3"/>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代理服务费收费标准：参考国家发展计划委员会计价格【2002】1980 号关于印发《招标代理服务收费管理暂行办法》及《国家发展和改革委员会办公厅关于招标代理服务收费有关问题的通知》（发改办价格〔2003〕857 号）文件规定，以成交价为基数，按照工程类招标计算收取代理服务费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勉县阜川镇初级中学</w:t>
      </w:r>
      <w:r>
        <w:rPr>
          <w:rFonts w:ascii="仿宋_GB2312" w:hAnsi="仿宋_GB2312" w:cs="仿宋_GB2312" w:eastAsia="仿宋_GB2312"/>
        </w:rPr>
        <w:t>和</w:t>
      </w:r>
      <w:r>
        <w:rPr>
          <w:rFonts w:ascii="仿宋_GB2312" w:hAnsi="仿宋_GB2312" w:cs="仿宋_GB2312" w:eastAsia="仿宋_GB2312"/>
        </w:rPr>
        <w:t>银源工程咨询有限公司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勉县阜川镇初级中学</w:t>
      </w:r>
      <w:r>
        <w:rPr>
          <w:rFonts w:ascii="仿宋_GB2312" w:hAnsi="仿宋_GB2312" w:cs="仿宋_GB2312" w:eastAsia="仿宋_GB2312"/>
        </w:rPr>
        <w:t>负责解释。除上述磋商文件内容，其他内容由</w:t>
      </w:r>
      <w:r>
        <w:rPr>
          <w:rFonts w:ascii="仿宋_GB2312" w:hAnsi="仿宋_GB2312" w:cs="仿宋_GB2312" w:eastAsia="仿宋_GB2312"/>
        </w:rPr>
        <w:t>银源工程咨询有限公司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勉县阜川镇初级中学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银源工程咨询有限公司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详见施工合同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银源工程咨询有限公司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银源工程咨询有限公司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银源工程咨询有限公司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联系人：欧阳兵</w:t>
      </w:r>
    </w:p>
    <w:p>
      <w:pPr>
        <w:pStyle w:val="null3"/>
      </w:pPr>
      <w:r>
        <w:rPr>
          <w:rFonts w:ascii="仿宋_GB2312" w:hAnsi="仿宋_GB2312" w:cs="仿宋_GB2312" w:eastAsia="仿宋_GB2312"/>
        </w:rPr>
        <w:t>联系电话：0916-2625196</w:t>
      </w:r>
    </w:p>
    <w:p>
      <w:pPr>
        <w:pStyle w:val="null3"/>
      </w:pPr>
      <w:r>
        <w:rPr>
          <w:rFonts w:ascii="仿宋_GB2312" w:hAnsi="仿宋_GB2312" w:cs="仿宋_GB2312" w:eastAsia="仿宋_GB2312"/>
        </w:rPr>
        <w:t>地址：陕西省汉中市汉台区新桥花卉市场南门东侧二楼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914,302.13</w:t>
      </w:r>
    </w:p>
    <w:p>
      <w:pPr>
        <w:pStyle w:val="null3"/>
      </w:pPr>
      <w:r>
        <w:rPr>
          <w:rFonts w:ascii="仿宋_GB2312" w:hAnsi="仿宋_GB2312" w:cs="仿宋_GB2312" w:eastAsia="仿宋_GB2312"/>
        </w:rPr>
        <w:t>采购包最高限价（元）: 914,302.13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消防水池泵房及附属项目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914,302.13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标的名称：消防水池泵房及附属项目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概况：该项目建设地点位于勉县阜川镇初级中学，建设规模：餐厅门口拆除原砖砌台阶改造为坡道、拆除原窗更换为排烟窗4m2、拆除原厨房天棚吊顶更换规格为300*300方型铝扣板62m2、教学楼窗洞封堵40m2；消防软盘20个、应急灯、指示灯牌和相应灯具安装，室外消火栓等校园消防工程改造。室外增设建筑面积为38.24m2的砖砌水泵房檐高3.6m；新做89.58m2水箱基础上部安装有效容积为288m3成品不锈钢组装水箱一座，安装相应配管配线、配套阀门、灯具及消防管道等工程。</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二、招标范围：施工图设计范围内、工程量清单内的全部内容。</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三、工程量清单：详见附件</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四、施工工期要求：120日历天</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五、报价要求： 本项目报价采用固定综合单价承包，以中标价（中标综合单价）作为合同价的结算依据进行结算，投标供应商自行考虑并承担风险。即现场施工费、现场安全措施费、保险费、服务费、售后服务、外购、外协、配套件、原材料及生产制造、包装、保险、税费、管理、检验、运杂费、装卸费、安装调试、培训、配合、检测验收、图纸资料及保修、施工中产生的一切协调性费用及其他所有费用的总和。工程量清单中存在漏项或某子目工程量计算偏差，竣工结算时按清单计算规则据实调整。投标综合单价一次包定。除国家工程计价政策允许调整外，其他因素发生变化不作调整。</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六、技术要求：工程质量、安全要求达到现行国家规范要求。</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经双方协商，工程完工，通过建设单位、设计单位、监理单位、施工单位的四方验收及有关地方行政管理部门审验并取得相应验收合格凭证。</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承包人严格按照国家颁发的施工验收规范及工程设计图纸（工程量清单）要求进行施工。</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满足采购需求及相关质量要求。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投标人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法定代表人授权委托书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供应商须提供建设行政主管部门颁发的消防设施工程专业承包二级及以上资质，并提供有效的安全生产许可证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拟派项目负责人资质和专业要求： 供应商拟派项目负责人须在本单位注册，具备机电工程专业二级及以上注册建造师执业资格，并取得安全生产考核合格证书（建安B证），且无在建工程</w:t>
            </w:r>
          </w:p>
        </w:tc>
        <w:tc>
          <w:tcPr>
            <w:tcW w:type="dxa" w:w="3322"/>
          </w:tcPr>
          <w:p>
            <w:pPr>
              <w:pStyle w:val="null3"/>
            </w:pPr>
            <w:r>
              <w:rPr>
                <w:rFonts w:ascii="仿宋_GB2312" w:hAnsi="仿宋_GB2312" w:cs="仿宋_GB2312" w:eastAsia="仿宋_GB2312"/>
              </w:rPr>
              <w:t>供应商拟派项目负责人须在本单位注册，具备机电工程专业二级及以上注册建造师执业资格，并取得安全生产考核合格证书（建安B证），且无在建工程</w:t>
            </w:r>
          </w:p>
        </w:tc>
        <w:tc>
          <w:tcPr>
            <w:tcW w:type="dxa" w:w="1661"/>
          </w:tcPr>
          <w:p>
            <w:pPr>
              <w:pStyle w:val="null3"/>
            </w:pPr>
            <w:r>
              <w:rPr>
                <w:rFonts w:ascii="仿宋_GB2312" w:hAnsi="仿宋_GB2312" w:cs="仿宋_GB2312" w:eastAsia="仿宋_GB2312"/>
              </w:rPr>
              <w:t>项目管理机构组成表 供应商应提交的相关资格证明材料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 汉中市政府采购供应商资格承诺函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非联合体响应证明</w:t>
            </w:r>
          </w:p>
        </w:tc>
        <w:tc>
          <w:tcPr>
            <w:tcW w:type="dxa" w:w="3322"/>
          </w:tcPr>
          <w:p>
            <w:pPr>
              <w:pStyle w:val="null3"/>
            </w:pPr>
            <w:r>
              <w:rPr>
                <w:rFonts w:ascii="仿宋_GB2312" w:hAnsi="仿宋_GB2312" w:cs="仿宋_GB2312" w:eastAsia="仿宋_GB2312"/>
              </w:rPr>
              <w:t>本项目不接受联合体响应，不允许分包。供应商应提供《非联合体不分包投标声明》，视为独立响应，不分包</w:t>
            </w:r>
          </w:p>
        </w:tc>
        <w:tc>
          <w:tcPr>
            <w:tcW w:type="dxa" w:w="1661"/>
          </w:tcPr>
          <w:p>
            <w:pPr>
              <w:pStyle w:val="null3"/>
            </w:pPr>
            <w:r>
              <w:rPr>
                <w:rFonts w:ascii="仿宋_GB2312" w:hAnsi="仿宋_GB2312" w:cs="仿宋_GB2312" w:eastAsia="仿宋_GB2312"/>
              </w:rPr>
              <w:t>非联合体不分包投标声明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已标价工程量清单 法定代表人授权委托书 中小企业声明函 供应商应提交的相关资格证明材料 响应文件封面 技术标及方案 项目管理机构组成表 残疾人福利性单位声明函 报价函 标的清单 非联合体不分包投标声明 供应商类似项目业绩一览表 响应函 主要人员简历表 汉中市政府采购供应商资格承诺函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响应文件封面、响应函、法定代表人授权委托书三处的项目名称、项目编号、标段（如有）</w:t>
            </w:r>
          </w:p>
        </w:tc>
        <w:tc>
          <w:tcPr>
            <w:tcW w:type="dxa" w:w="3322"/>
          </w:tcPr>
          <w:p>
            <w:pPr>
              <w:pStyle w:val="null3"/>
            </w:pPr>
            <w:r>
              <w:rPr>
                <w:rFonts w:ascii="仿宋_GB2312" w:hAnsi="仿宋_GB2312" w:cs="仿宋_GB2312" w:eastAsia="仿宋_GB2312"/>
              </w:rPr>
              <w:t>三处均无遗漏，且与所投项目名称、 项目编号、标段（如有）一致。</w:t>
            </w:r>
          </w:p>
        </w:tc>
        <w:tc>
          <w:tcPr>
            <w:tcW w:type="dxa" w:w="1661"/>
          </w:tcPr>
          <w:p>
            <w:pPr>
              <w:pStyle w:val="null3"/>
            </w:pPr>
            <w:r>
              <w:rPr>
                <w:rFonts w:ascii="仿宋_GB2312" w:hAnsi="仿宋_GB2312" w:cs="仿宋_GB2312" w:eastAsia="仿宋_GB2312"/>
              </w:rPr>
              <w:t>响应文件封面 法定代表人授权委托书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均按磋商文件要求签字、盖章（评分标准中要求提供的证明材料除外）。</w:t>
            </w:r>
          </w:p>
        </w:tc>
        <w:tc>
          <w:tcPr>
            <w:tcW w:type="dxa" w:w="1661"/>
          </w:tcPr>
          <w:p>
            <w:pPr>
              <w:pStyle w:val="null3"/>
            </w:pPr>
            <w:r>
              <w:rPr>
                <w:rFonts w:ascii="仿宋_GB2312" w:hAnsi="仿宋_GB2312" w:cs="仿宋_GB2312" w:eastAsia="仿宋_GB2312"/>
              </w:rPr>
              <w:t>已标价工程量清单 法定代表人授权委托书 中小企业声明函 供应商应提交的相关资格证明材料 响应文件封面 技术标及方案 项目管理机构组成表 残疾人福利性单位声明函 报价函 标的清单 非联合体不分包投标声明 供应商类似项目业绩一览表 响应函 主要人员简历表 汉中市政府采购供应商资格承诺函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第一次磋商报价表</w:t>
            </w:r>
          </w:p>
        </w:tc>
        <w:tc>
          <w:tcPr>
            <w:tcW w:type="dxa" w:w="3322"/>
          </w:tcPr>
          <w:p>
            <w:pPr>
              <w:pStyle w:val="null3"/>
            </w:pPr>
            <w:r>
              <w:rPr>
                <w:rFonts w:ascii="仿宋_GB2312" w:hAnsi="仿宋_GB2312" w:cs="仿宋_GB2312" w:eastAsia="仿宋_GB2312"/>
              </w:rPr>
              <w:t>（1）第一次磋商报价表填写符合要求； （2）计量单位、报价货币均符合磋商文件要求； （3）第一次磋商报价未超出采购预算或磋商文件规定的最高限价。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响应文件按照磋商文件要求编制，内容齐全，无重大缺漏项。</w:t>
            </w:r>
          </w:p>
        </w:tc>
        <w:tc>
          <w:tcPr>
            <w:tcW w:type="dxa" w:w="1661"/>
          </w:tcPr>
          <w:p>
            <w:pPr>
              <w:pStyle w:val="null3"/>
            </w:pPr>
            <w:r>
              <w:rPr>
                <w:rFonts w:ascii="仿宋_GB2312" w:hAnsi="仿宋_GB2312" w:cs="仿宋_GB2312" w:eastAsia="仿宋_GB2312"/>
              </w:rPr>
              <w:t>已标价工程量清单 法定代表人授权委托书 中小企业声明函 供应商应提交的相关资格证明材料 响应文件封面 技术标及方案 项目管理机构组成表 残疾人福利性单位声明函 报价函 标的清单 非联合体不分包投标声明 供应商类似项目业绩一览表 响应函 主要人员简历表 汉中市政府采购供应商资格承诺函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一、评审内容：响应人提供本项目施工方案，包括①施工方法（工艺）②施工组织和施工程序③现场平面布置④技术组织措施。 二、赋分标准： 1、完整性：方案内容完整全面，对上述各项内容均有描述，得2分；缺1项，得1.5分；缺2项，得1分；缺3项，得0.5分；不提供不得分。 2、针对性：针对性强，得3分；每有一处缺陷的扣0.5分。 3、可实施性：可实施性强，得3分；每有一处缺陷的扣0.5分。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一、评审内容：响应人提供本项目施工进度计划，包括①施工进度目标和施工总进度计划表/图②分部分项 工期一览表③重要工程的验收、检验的次序和时间。 二、赋分标准： 1、完整性：方案内容完整全面，对上述各项内容均有描述，得1分；缺1项，得0.7分；缺2 项，得0.4分；不提供不得分。 2、针对性：针对性强，得1.5分；每有一处缺陷的扣0.5分。 3、可实施性：可实施性强，得1.5分；每有一处缺陷的扣0.5分。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一、评审内容：响应人提供本项目工期保证措施，包括①施工组织与管理保证措施②施工技术措施。 二、赋分标准： 1、完整性：方案内容完整全面，对上述各项内容均有描述，得1分；缺1项，得0.5分；不提供不得分。 2、针对性：针对性强，得1分；每有一处缺陷的扣0.5分。 3、可实施性：可实施性强，得1分；每有一处缺陷的扣0.5分。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一、评审内容：响应人提供本项目质量保证措施，包括①工程质量目标②施工质量保证措施③施工质量管理与控制方案。 二、赋分标准： 1、完整性：方案内容完整全面，对上述各项内容均有描述，得1分；缺1项，得0.7分；缺2 项，得0.4分；不提供不得分。 2、针对性：针对性强，得2分；每有一处缺陷的扣0.5分。 3、可实施性：可实施性强，得2分；每有一处缺陷的扣0.5分。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w:t>
            </w:r>
          </w:p>
        </w:tc>
      </w:tr>
      <w:tr>
        <w:tc>
          <w:tcPr>
            <w:tcW w:type="dxa" w:w="831"/>
            <w:vMerge/>
          </w:tcPr>
          <w:p/>
        </w:tc>
        <w:tc>
          <w:tcPr>
            <w:tcW w:type="dxa" w:w="1661"/>
          </w:tcPr>
          <w:p>
            <w:pPr>
              <w:pStyle w:val="null3"/>
            </w:pPr>
            <w:r>
              <w:rPr>
                <w:rFonts w:ascii="仿宋_GB2312" w:hAnsi="仿宋_GB2312" w:cs="仿宋_GB2312" w:eastAsia="仿宋_GB2312"/>
              </w:rPr>
              <w:t>安全技术措施</w:t>
            </w:r>
          </w:p>
        </w:tc>
        <w:tc>
          <w:tcPr>
            <w:tcW w:type="dxa" w:w="2492"/>
          </w:tcPr>
          <w:p>
            <w:pPr>
              <w:pStyle w:val="null3"/>
            </w:pPr>
            <w:r>
              <w:rPr>
                <w:rFonts w:ascii="仿宋_GB2312" w:hAnsi="仿宋_GB2312" w:cs="仿宋_GB2312" w:eastAsia="仿宋_GB2312"/>
              </w:rPr>
              <w:t>一、评审内容：响应人提供本项目安全技术措施，包括①安全管理制度②安全责任归属划分③安全标识：安全警戒标语、施工人员安全警示服和安全帽穿配要求④安全教育培训。 二、赋分标准： 1、完整性：方案内容完整全面，对上述各项内容均有描述，得 2 分；缺 1 项，得 1.5 分；缺 2 项，得 1 分；缺 3 项，得 0.5 分；不提供不得分。 2、针对性：针对性强，得 2 分；每有一处缺陷的扣0.5分。 3、可实施性：可实施性强，得 2 分；每有一处缺陷的扣0.5分。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一、评审内容：响应人提供本项目文明施工措施，包括①成品保护措施和制度②施工现场的临时管理措施③文明施工保障措施④文物保护措施。 二、赋分标准： 1、完整性：方案内容完整全面，对上述各项内容均有描述，得 2 分；缺 1 项，得 1.5 分；缺 2 项，得 1分；缺 3 项，得 0.5 分；不提供不得分。 2、针对性：针对性强，得 2 分；每有一处缺陷的扣0.5分。 3、可实施性：可实施性强，得 2 分；每有一处缺陷的扣0.5分。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一、评审内容：响应人提供本项目环境保护措施，包括①环境保护管理体系②环保控制措施：污染物及废弃物的处理措施、噪音控制措施、防尘及扬尘的控制措施。 二、赋分标准： 1、完整性：方案内容完整全面，对上述各项内容均有描述，得 1 分；缺 1 项，得 0.5 分；不提供不得分。 2、针对性：针对性强，得 1 分；每有一处缺陷的扣0.5分。 3、可实施性：可实施性强，得 1 分；每有一处缺陷的扣0.5分。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w:t>
            </w:r>
          </w:p>
        </w:tc>
      </w:tr>
      <w:tr>
        <w:tc>
          <w:tcPr>
            <w:tcW w:type="dxa" w:w="831"/>
            <w:vMerge/>
          </w:tcPr>
          <w:p/>
        </w:tc>
        <w:tc>
          <w:tcPr>
            <w:tcW w:type="dxa" w:w="1661"/>
          </w:tcPr>
          <w:p>
            <w:pPr>
              <w:pStyle w:val="null3"/>
            </w:pPr>
            <w:r>
              <w:rPr>
                <w:rFonts w:ascii="仿宋_GB2312" w:hAnsi="仿宋_GB2312" w:cs="仿宋_GB2312" w:eastAsia="仿宋_GB2312"/>
              </w:rPr>
              <w:t>项目部人员组织</w:t>
            </w:r>
          </w:p>
        </w:tc>
        <w:tc>
          <w:tcPr>
            <w:tcW w:type="dxa" w:w="2492"/>
          </w:tcPr>
          <w:p>
            <w:pPr>
              <w:pStyle w:val="null3"/>
            </w:pPr>
            <w:r>
              <w:rPr>
                <w:rFonts w:ascii="仿宋_GB2312" w:hAnsi="仿宋_GB2312" w:cs="仿宋_GB2312" w:eastAsia="仿宋_GB2312"/>
              </w:rPr>
              <w:t>针对本项目提供实施具体人员配置清单（技术负责人、施工员、质检员、安全员、材料员、预算员），包含：具体成员身份证、职称（职业资格证书）、岗位证书、社保缴纳证明。提供以上清单中所有内容得 6分，每人1分，提供不齐或不提供不得分。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技术标及方案</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一、评审内容：响应人提供本项目新材料新工艺，包括①新技术和新工艺的应用情况②新产品和新材料的应用情况。 二、赋分标准： 1、完整性：方案内容完整全面，对上述各项内容均有描述，得 1 分；缺 1 项，得 0.5 分；不提供不得分。 2、针对性：针对性强，得 1 分；每有一处缺陷的扣0.5分。 3、可实施性：可实施性强，得 1 分；每有一处缺陷的扣0.5分。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一、评审内容：响应人提供本项目的资源配置计划，包括①拟投入的主要施工机械设备计划②主要材料进场计划③劳动力投入计划。 二、赋分标准： 1、完整性：方案内容完整全面，对上述各项内容均有描述，得 1 分；缺 1 项，得 0.7 分；缺 2 项，得 0.4 分；不提供不得分。 2、针对性：针对性强，得 2 分；每有一处缺陷的扣0.5分。 3、可实施性：可实施性强，得 2 分；每有一处缺陷的扣0.5分。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w:t>
            </w:r>
          </w:p>
        </w:tc>
      </w:tr>
      <w:tr>
        <w:tc>
          <w:tcPr>
            <w:tcW w:type="dxa" w:w="831"/>
            <w:vMerge/>
          </w:tcPr>
          <w:p/>
        </w:tc>
        <w:tc>
          <w:tcPr>
            <w:tcW w:type="dxa" w:w="1661"/>
          </w:tcPr>
          <w:p>
            <w:pPr>
              <w:pStyle w:val="null3"/>
            </w:pPr>
            <w:r>
              <w:rPr>
                <w:rFonts w:ascii="仿宋_GB2312" w:hAnsi="仿宋_GB2312" w:cs="仿宋_GB2312" w:eastAsia="仿宋_GB2312"/>
              </w:rPr>
              <w:t>施工重点难点</w:t>
            </w:r>
          </w:p>
        </w:tc>
        <w:tc>
          <w:tcPr>
            <w:tcW w:type="dxa" w:w="2492"/>
          </w:tcPr>
          <w:p>
            <w:pPr>
              <w:pStyle w:val="null3"/>
            </w:pPr>
            <w:r>
              <w:rPr>
                <w:rFonts w:ascii="仿宋_GB2312" w:hAnsi="仿宋_GB2312" w:cs="仿宋_GB2312" w:eastAsia="仿宋_GB2312"/>
              </w:rPr>
              <w:t>一、评审内容：响应人提供本项目的施工重难点，包括①施工重难点分析②重难点解决方案。 二、赋分标准： 1、完整性：方案内容完整全面，对上述各项内容均有描述，得2分；缺 1 项，得1分；不提供不得分。 2、针对性：针对性强，得 2 分；每有一处缺陷的扣0.5分。 3、可实施性：可实施性强，得 2 分；每有一处缺陷的扣0.5分。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提供2022年1月1日以来类似项目业绩，每提供一个得3分，最高9分，没有不得分。 注：业绩以成交（中标）通知书或施工合同（以合同签订日期为准）扫描件为准。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技术标及方案</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一、评审内容：响应人提供本项目的保修方案，包括①工程保修期②维护次数和维修费用③维修人员配备和服务措施④响应时间。 二、赋分标准： 1、完整性：方案内容完整全面，对上述各项内容均有描述，得 2 分；缺 1 项，得 1.5 分；缺 2 项，得 1 分；缺 3 项，得 0.5 分；不提供不得分。 2、针对性：针对性强，得 2 分；每有一处缺陷的扣0.5分。 3、可实施性：可实施性强，得 2 分；每有一处缺陷的扣0.5分。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有效供应商最低报价为基准价得30分，其他各供应商的报价得分按下列公式计算： 报价得分=（基准价/磋商报价）×30。根据“最后报价”计算价格得分。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详见附件：法定代表人授权委托书</w:t>
      </w:r>
    </w:p>
    <w:p>
      <w:pPr>
        <w:pStyle w:val="null3"/>
        <w:ind w:firstLine="960"/>
      </w:pPr>
      <w:r>
        <w:rPr>
          <w:rFonts w:ascii="仿宋_GB2312" w:hAnsi="仿宋_GB2312" w:cs="仿宋_GB2312" w:eastAsia="仿宋_GB2312"/>
        </w:rPr>
        <w:t>详见附件：非联合体不分包投标声明</w:t>
      </w:r>
    </w:p>
    <w:p>
      <w:pPr>
        <w:pStyle w:val="null3"/>
        <w:ind w:firstLine="960"/>
      </w:pPr>
      <w:r>
        <w:rPr>
          <w:rFonts w:ascii="仿宋_GB2312" w:hAnsi="仿宋_GB2312" w:cs="仿宋_GB2312" w:eastAsia="仿宋_GB2312"/>
        </w:rPr>
        <w:t>详见附件：汉中市政府采购供应商资格承诺函</w:t>
      </w:r>
    </w:p>
    <w:p>
      <w:pPr>
        <w:pStyle w:val="null3"/>
        <w:ind w:firstLine="960"/>
      </w:pPr>
      <w:r>
        <w:rPr>
          <w:rFonts w:ascii="仿宋_GB2312" w:hAnsi="仿宋_GB2312" w:cs="仿宋_GB2312" w:eastAsia="仿宋_GB2312"/>
        </w:rPr>
        <w:t>详见附件：技术标及方案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详见附件：（GF-2017-0201）建设工程施工合同（示范文本）.docx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