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版本号：HZYZ2025000420251209002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2025年中省政法转移支付自定装备（治安监控设备）项目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HZYZ20250004</w:t>
      </w:r>
      <w:r>
        <w:br/>
      </w:r>
      <w:r>
        <w:br/>
      </w:r>
      <w:r>
        <w:br/>
      </w:r>
    </w:p>
    <w:p>
      <w:pPr>
        <w:pStyle w:val="null3"/>
        <w:jc w:val="center"/>
        <w:outlineLvl w:val="2"/>
      </w:pPr>
      <w:r>
        <w:rPr>
          <w:rFonts w:ascii="仿宋_GB2312" w:hAnsi="仿宋_GB2312" w:cs="仿宋_GB2312" w:eastAsia="仿宋_GB2312"/>
          <w:sz w:val="28"/>
          <w:b/>
        </w:rPr>
        <w:t>勉县公安局</w:t>
      </w:r>
    </w:p>
    <w:p>
      <w:pPr>
        <w:pStyle w:val="null3"/>
        <w:jc w:val="center"/>
        <w:outlineLvl w:val="2"/>
      </w:pPr>
      <w:r>
        <w:rPr>
          <w:rFonts w:ascii="仿宋_GB2312" w:hAnsi="仿宋_GB2312" w:cs="仿宋_GB2312" w:eastAsia="仿宋_GB2312"/>
          <w:sz w:val="28"/>
          <w:b/>
        </w:rPr>
        <w:t>陕西云则招标代理有限公司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陕西云则招标代理有限公司</w:t>
      </w:r>
      <w:r>
        <w:rPr>
          <w:rFonts w:ascii="仿宋_GB2312" w:hAnsi="仿宋_GB2312" w:cs="仿宋_GB2312" w:eastAsia="仿宋_GB2312"/>
        </w:rPr>
        <w:t>（以下简称“代理机构”）受</w:t>
      </w:r>
      <w:r>
        <w:rPr>
          <w:rFonts w:ascii="仿宋_GB2312" w:hAnsi="仿宋_GB2312" w:cs="仿宋_GB2312" w:eastAsia="仿宋_GB2312"/>
        </w:rPr>
        <w:t>勉县公安局</w:t>
      </w:r>
      <w:r>
        <w:rPr>
          <w:rFonts w:ascii="仿宋_GB2312" w:hAnsi="仿宋_GB2312" w:cs="仿宋_GB2312" w:eastAsia="仿宋_GB2312"/>
        </w:rPr>
        <w:t>委托，拟对</w:t>
      </w:r>
      <w:r>
        <w:rPr>
          <w:rFonts w:ascii="仿宋_GB2312" w:hAnsi="仿宋_GB2312" w:cs="仿宋_GB2312" w:eastAsia="仿宋_GB2312"/>
        </w:rPr>
        <w:t>2025年中省政法转移支付自定装备（治安监控设备）项目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HZYZ20250004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2025年中省政法转移支付自定装备（治安监控设备）项目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为勉县公安局治安监控设备采购项目，采购的核心设备为：前端感知数据采集设备，核心功能是进行感知数据的采集并回传。项目建成后主要用途：通过前端感知数据采集设备将采集到的数据回传至公安数据平台，扩充本地信息库维度，并结合其他维度的数据进行多维度数据的分析应用，在实战中支撑相关工作（如人员动态感知、场景化信息研判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采购包1（勉县公安局2025年中省政法转移支付设备采购项目）：属于专门面向中小企业采购。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主体：营业执照、事业单位法人证书、自然人身份证明：供应商为具有独立承担民事责任能力的法人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2、供应商须按照《汉中市财政局关于全面推行政府采购供应商基本资格条件承诺制的通知》(汉财办采管〔2024〕20 号)的文件要求提供满足响应条件的《汉中市政府采购供应商资格承诺函》：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供应商须按照《汉中市财政局关于全面推行政府采购供应商基本资格条件承诺制的通知》(汉财办采管〔2024〕20 号)的文件要求提供满足响应条件的《汉中市政府采购供应商资格承诺函》并完成电子签章。</w:t>
      </w:r>
    </w:p>
    <w:p>
      <w:pPr>
        <w:pStyle w:val="null3"/>
      </w:pPr>
      <w:r>
        <w:rPr>
          <w:rFonts w:ascii="仿宋_GB2312" w:hAnsi="仿宋_GB2312" w:cs="仿宋_GB2312" w:eastAsia="仿宋_GB2312"/>
        </w:rPr>
        <w:t>3、法定代表人/负责人身份证明书、法定代表人/负责人授权委托书：供应商应授权合法的人员参加磋商全过程，其中法定代表人/负责人直接参与 ，须提交法定代表人/负责人身份证明书及身份证复印件或扫描件。法定代表人/负责人授权代表参加磋商的，须出具法定代表人/负责人授权委托书及被授权人身份证复印件或扫描件。被授权人同时须提交近半年任意一个月的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勉县民主街79号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刘晓峰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15509162840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陕西云则招标代理有限公司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西安市莲湖区高新路2号西部国际广场B座28层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顾瑞光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17795866331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费管理暂行办法〉的通知》（计价格〔2002〕1980号）文件及《国家发展和改革委员会办公厅关于招标代理服务收费有关问题的通知》（发改办价格〔2003〕857号）文件规定的标准，收取代理服务费；2、代理服务费交纳账户信息如下： 名称:陕西云则招标代理有限公司 账号：72160078801200000086 开户行：浦发银行西安艺术大街支行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勉县公安局</w:t>
      </w:r>
      <w:r>
        <w:rPr>
          <w:rFonts w:ascii="仿宋_GB2312" w:hAnsi="仿宋_GB2312" w:cs="仿宋_GB2312" w:eastAsia="仿宋_GB2312"/>
        </w:rPr>
        <w:t>和</w:t>
      </w:r>
      <w:r>
        <w:rPr>
          <w:rFonts w:ascii="仿宋_GB2312" w:hAnsi="仿宋_GB2312" w:cs="仿宋_GB2312" w:eastAsia="仿宋_GB2312"/>
        </w:rPr>
        <w:t>陕西云则招标代理有限公司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陕西云则招标代理有限公司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陕西云则招标代理有限公司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1.主体信息核对 货物的名称、规格型号、品牌、产地必须与采购合同、招投标文件中的约定完全一致，严禁擅自替换品牌、变更型号参数。 货物的数量需逐件清点或抽样核验，满足合同约定的供货数量，短缺、破损部分需明确标注并要求补货。 供货方需提供完整的资质及凭证，包括产品合格证、质量检验报告、3C 认证（如涉及强制认证）、进口货物报关单及商检证明等。 2.包装与外观验收 包装需符合运输及防护要求，无破损、受潮、变形、渗漏等情况，标识清晰（包含产品信息、生产日期、保质期、储存条件等）。 货物外观无划痕、变形、锈蚀、污渍等缺陷，零部件、附件齐全且无缺失，组装类产品的配件规格匹配。</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陕西云则招标代理有限公司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陕西云则招标代理有限公司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陕西云则招标代理有限公司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联系人：顾瑞光</w:t>
      </w:r>
    </w:p>
    <w:p>
      <w:pPr>
        <w:pStyle w:val="null3"/>
      </w:pPr>
      <w:r>
        <w:rPr>
          <w:rFonts w:ascii="仿宋_GB2312" w:hAnsi="仿宋_GB2312" w:cs="仿宋_GB2312" w:eastAsia="仿宋_GB2312"/>
        </w:rPr>
        <w:t>联系电话：17795866331</w:t>
      </w:r>
    </w:p>
    <w:p>
      <w:pPr>
        <w:pStyle w:val="null3"/>
      </w:pPr>
      <w:r>
        <w:rPr>
          <w:rFonts w:ascii="仿宋_GB2312" w:hAnsi="仿宋_GB2312" w:cs="仿宋_GB2312" w:eastAsia="仿宋_GB2312"/>
        </w:rPr>
        <w:t>地址：西安市莲湖区高新路2号西部国际广场B座28层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为勉县公安局治安监控设备采购项目，采购的核心设备为：前端感知数据采集设备，核心功能是进行感知数据的采集并回传。项目建成后主要用途：通过前端感知数据采集设备将采集到的数据回传至公安数据平台，扩充本地信息库维度，并结合其他维度的数据进行多维度数据的分析应用，在实战中支撑相关工作（如人员动态感知、场景化信息研判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359,000.00</w:t>
      </w:r>
    </w:p>
    <w:p>
      <w:pPr>
        <w:pStyle w:val="null3"/>
      </w:pPr>
      <w:r>
        <w:rPr>
          <w:rFonts w:ascii="仿宋_GB2312" w:hAnsi="仿宋_GB2312" w:cs="仿宋_GB2312" w:eastAsia="仿宋_GB2312"/>
        </w:rPr>
        <w:t>采购包最高限价（元）: 359,000.00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勉县公安局2025年中省政法转移支付自定装备（治安监控设备）项目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标的名称：勉县公安局2025年中省政法转移支付自定装备（治安监控设备）项目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9"/>
              <w:gridCol w:w="270"/>
              <w:gridCol w:w="1550"/>
              <w:gridCol w:w="381"/>
              <w:gridCol w:w="206"/>
            </w:tblGrid>
            <w:tr>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1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4"/>
                    </w:rPr>
                    <w:t>4G+5G多维感知设备（大型）</w:t>
                  </w:r>
                </w:p>
              </w:tc>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1、数据信息采集</w:t>
                  </w:r>
                  <w:r>
                    <w:rPr>
                      <w:rFonts w:ascii="仿宋_GB2312" w:hAnsi="仿宋_GB2312" w:cs="仿宋_GB2312" w:eastAsia="仿宋_GB2312"/>
                      <w:sz w:val="24"/>
                    </w:rPr>
                    <w:t>支持</w:t>
                  </w:r>
                  <w:r>
                    <w:rPr>
                      <w:rFonts w:ascii="仿宋_GB2312" w:hAnsi="仿宋_GB2312" w:cs="仿宋_GB2312" w:eastAsia="仿宋_GB2312"/>
                      <w:sz w:val="24"/>
                    </w:rPr>
                    <w:t>TDD-LTF. FDD-LTE、5G-NSA、5G-SA</w:t>
                  </w:r>
                  <w:r>
                    <w:rPr>
                      <w:rFonts w:ascii="仿宋_GB2312" w:hAnsi="仿宋_GB2312" w:cs="仿宋_GB2312" w:eastAsia="仿宋_GB2312"/>
                      <w:sz w:val="24"/>
                    </w:rPr>
                    <w:t>制式（移动、广电、联通、电信）；</w:t>
                  </w:r>
                  <w:r>
                    <w:br/>
                  </w:r>
                  <w:r>
                    <w:rPr>
                      <w:rFonts w:ascii="仿宋_GB2312" w:hAnsi="仿宋_GB2312" w:cs="仿宋_GB2312" w:eastAsia="仿宋_GB2312"/>
                      <w:sz w:val="24"/>
                    </w:rPr>
                    <w:t>2、</w:t>
                  </w:r>
                  <w:r>
                    <w:rPr>
                      <w:rFonts w:ascii="仿宋_GB2312" w:hAnsi="仿宋_GB2312" w:cs="仿宋_GB2312" w:eastAsia="仿宋_GB2312"/>
                      <w:sz w:val="24"/>
                    </w:rPr>
                    <w:t>工作频段</w:t>
                  </w:r>
                  <w:r>
                    <w:rPr>
                      <w:rFonts w:ascii="仿宋_GB2312" w:hAnsi="仿宋_GB2312" w:cs="仿宋_GB2312" w:eastAsia="仿宋_GB2312"/>
                      <w:sz w:val="24"/>
                    </w:rPr>
                    <w:t>:</w:t>
                  </w:r>
                  <w:r>
                    <w:rPr>
                      <w:rFonts w:ascii="仿宋_GB2312" w:hAnsi="仿宋_GB2312" w:cs="仿宋_GB2312" w:eastAsia="仿宋_GB2312"/>
                      <w:sz w:val="24"/>
                    </w:rPr>
                    <w:t>任意可调</w:t>
                  </w:r>
                </w:p>
                <w:p>
                  <w:pPr>
                    <w:pStyle w:val="null3"/>
                    <w:jc w:val="left"/>
                  </w:pPr>
                  <w:r>
                    <w:rPr>
                      <w:rFonts w:ascii="仿宋_GB2312" w:hAnsi="仿宋_GB2312" w:cs="仿宋_GB2312" w:eastAsia="仿宋_GB2312"/>
                      <w:sz w:val="24"/>
                    </w:rPr>
                    <w:t>5G-SA网络：N1/N3/N28/N41/N77/N78/N79</w:t>
                  </w:r>
                </w:p>
                <w:p>
                  <w:pPr>
                    <w:pStyle w:val="null3"/>
                    <w:jc w:val="left"/>
                  </w:pPr>
                  <w:r>
                    <w:rPr>
                      <w:rFonts w:ascii="仿宋_GB2312" w:hAnsi="仿宋_GB2312" w:cs="仿宋_GB2312" w:eastAsia="仿宋_GB2312"/>
                      <w:sz w:val="24"/>
                    </w:rPr>
                    <w:t>5G-NSA网络</w:t>
                  </w:r>
                </w:p>
                <w:p>
                  <w:pPr>
                    <w:pStyle w:val="null3"/>
                    <w:jc w:val="left"/>
                  </w:pPr>
                  <w:r>
                    <w:rPr>
                      <w:rFonts w:ascii="仿宋_GB2312" w:hAnsi="仿宋_GB2312" w:cs="仿宋_GB2312" w:eastAsia="仿宋_GB2312"/>
                      <w:sz w:val="24"/>
                    </w:rPr>
                    <w:t>TDD-LTE: B34/B38/B39/B40/B41</w:t>
                  </w:r>
                </w:p>
                <w:p>
                  <w:pPr>
                    <w:pStyle w:val="null3"/>
                    <w:jc w:val="left"/>
                  </w:pPr>
                  <w:r>
                    <w:rPr>
                      <w:rFonts w:ascii="仿宋_GB2312" w:hAnsi="仿宋_GB2312" w:cs="仿宋_GB2312" w:eastAsia="仿宋_GB2312"/>
                      <w:sz w:val="24"/>
                    </w:rPr>
                    <w:t>FDD-LTE: B1/B3/B5/B8</w:t>
                  </w:r>
                </w:p>
                <w:p>
                  <w:pPr>
                    <w:pStyle w:val="null3"/>
                    <w:jc w:val="left"/>
                  </w:pPr>
                  <w:r>
                    <w:rPr>
                      <w:rFonts w:ascii="仿宋_GB2312" w:hAnsi="仿宋_GB2312" w:cs="仿宋_GB2312" w:eastAsia="仿宋_GB2312"/>
                      <w:sz w:val="24"/>
                    </w:rPr>
                    <w:t>WIFI:2.4Ghz/5.8Ghz</w:t>
                  </w:r>
                  <w:r>
                    <w:br/>
                  </w:r>
                  <w:r>
                    <w:rPr>
                      <w:rFonts w:ascii="仿宋_GB2312" w:hAnsi="仿宋_GB2312" w:cs="仿宋_GB2312" w:eastAsia="仿宋_GB2312"/>
                      <w:sz w:val="24"/>
                    </w:rPr>
                    <w:t>3、动态</w:t>
                  </w:r>
                  <w:r>
                    <w:rPr>
                      <w:rFonts w:ascii="仿宋_GB2312" w:hAnsi="仿宋_GB2312" w:cs="仿宋_GB2312" w:eastAsia="仿宋_GB2312"/>
                      <w:sz w:val="24"/>
                    </w:rPr>
                    <w:t>采集率</w:t>
                  </w:r>
                  <w:r>
                    <w:rPr>
                      <w:rFonts w:ascii="仿宋_GB2312" w:hAnsi="仿宋_GB2312" w:cs="仿宋_GB2312" w:eastAsia="仿宋_GB2312"/>
                      <w:sz w:val="24"/>
                    </w:rPr>
                    <w:t>: ≧95%；</w:t>
                  </w:r>
                </w:p>
                <w:p>
                  <w:pPr>
                    <w:pStyle w:val="null3"/>
                    <w:jc w:val="left"/>
                  </w:pPr>
                  <w:r>
                    <w:rPr>
                      <w:rFonts w:ascii="仿宋_GB2312" w:hAnsi="仿宋_GB2312" w:cs="仿宋_GB2312" w:eastAsia="仿宋_GB2312"/>
                      <w:sz w:val="24"/>
                    </w:rPr>
                    <w:t>4、并发速度</w:t>
                  </w:r>
                  <w:r>
                    <w:rPr>
                      <w:rFonts w:ascii="仿宋_GB2312" w:hAnsi="仿宋_GB2312" w:cs="仿宋_GB2312" w:eastAsia="仿宋_GB2312"/>
                      <w:sz w:val="24"/>
                    </w:rPr>
                    <w:t>≥3000个</w:t>
                  </w:r>
                  <w:r>
                    <w:rPr>
                      <w:rFonts w:ascii="仿宋_GB2312" w:hAnsi="仿宋_GB2312" w:cs="仿宋_GB2312" w:eastAsia="仿宋_GB2312"/>
                      <w:sz w:val="24"/>
                    </w:rPr>
                    <w:t>号码</w:t>
                  </w:r>
                  <w:r>
                    <w:rPr>
                      <w:rFonts w:ascii="仿宋_GB2312" w:hAnsi="仿宋_GB2312" w:cs="仿宋_GB2312" w:eastAsia="仿宋_GB2312"/>
                      <w:sz w:val="24"/>
                    </w:rPr>
                    <w:t>/</w:t>
                  </w:r>
                  <w:r>
                    <w:rPr>
                      <w:rFonts w:ascii="仿宋_GB2312" w:hAnsi="仿宋_GB2312" w:cs="仿宋_GB2312" w:eastAsia="仿宋_GB2312"/>
                      <w:sz w:val="24"/>
                    </w:rPr>
                    <w:t>分钟</w:t>
                  </w:r>
                  <w:r>
                    <w:rPr>
                      <w:rFonts w:ascii="仿宋_GB2312" w:hAnsi="仿宋_GB2312" w:cs="仿宋_GB2312" w:eastAsia="仿宋_GB2312"/>
                      <w:sz w:val="24"/>
                    </w:rPr>
                    <w:t>/载波；</w:t>
                  </w:r>
                  <w:r>
                    <w:br/>
                  </w:r>
                  <w:r>
                    <w:rPr>
                      <w:rFonts w:ascii="仿宋_GB2312" w:hAnsi="仿宋_GB2312" w:cs="仿宋_GB2312" w:eastAsia="仿宋_GB2312"/>
                      <w:sz w:val="24"/>
                    </w:rPr>
                    <w:t>5、</w:t>
                  </w:r>
                  <w:r>
                    <w:rPr>
                      <w:rFonts w:ascii="仿宋_GB2312" w:hAnsi="仿宋_GB2312" w:cs="仿宋_GB2312" w:eastAsia="仿宋_GB2312"/>
                      <w:sz w:val="24"/>
                    </w:rPr>
                    <w:t>采集距离</w:t>
                  </w:r>
                  <w:r>
                    <w:rPr>
                      <w:rFonts w:ascii="仿宋_GB2312" w:hAnsi="仿宋_GB2312" w:cs="仿宋_GB2312" w:eastAsia="仿宋_GB2312"/>
                      <w:sz w:val="24"/>
                    </w:rPr>
                    <w:t>: 500 ~ 800m (</w:t>
                  </w:r>
                  <w:r>
                    <w:rPr>
                      <w:rFonts w:ascii="仿宋_GB2312" w:hAnsi="仿宋_GB2312" w:cs="仿宋_GB2312" w:eastAsia="仿宋_GB2312"/>
                      <w:sz w:val="24"/>
                    </w:rPr>
                    <w:t>视公网环境及发射功率</w:t>
                  </w:r>
                  <w:r>
                    <w:rPr>
                      <w:rFonts w:ascii="仿宋_GB2312" w:hAnsi="仿宋_GB2312" w:cs="仿宋_GB2312" w:eastAsia="仿宋_GB2312"/>
                      <w:sz w:val="24"/>
                    </w:rPr>
                    <w:t>)；</w:t>
                  </w:r>
                  <w:r>
                    <w:br/>
                  </w:r>
                  <w:r>
                    <w:rPr>
                      <w:rFonts w:ascii="仿宋_GB2312" w:hAnsi="仿宋_GB2312" w:cs="仿宋_GB2312" w:eastAsia="仿宋_GB2312"/>
                      <w:sz w:val="24"/>
                    </w:rPr>
                    <w:t>6、</w:t>
                  </w:r>
                  <w:r>
                    <w:rPr>
                      <w:rFonts w:ascii="仿宋_GB2312" w:hAnsi="仿宋_GB2312" w:cs="仿宋_GB2312" w:eastAsia="仿宋_GB2312"/>
                      <w:sz w:val="21"/>
                    </w:rPr>
                    <w:t>▲</w:t>
                  </w:r>
                  <w:r>
                    <w:rPr>
                      <w:rFonts w:ascii="仿宋_GB2312" w:hAnsi="仿宋_GB2312" w:cs="仿宋_GB2312" w:eastAsia="仿宋_GB2312"/>
                      <w:sz w:val="24"/>
                    </w:rPr>
                    <w:t>返回公网时间</w:t>
                  </w:r>
                  <w:r>
                    <w:rPr>
                      <w:rFonts w:ascii="仿宋_GB2312" w:hAnsi="仿宋_GB2312" w:cs="仿宋_GB2312" w:eastAsia="仿宋_GB2312"/>
                      <w:sz w:val="24"/>
                    </w:rPr>
                    <w:t>≤0.5S；(需提供公安部所属检测机构出具的检测报告复印件加盖原厂公章的扫描件)</w:t>
                  </w:r>
                </w:p>
                <w:p>
                  <w:pPr>
                    <w:pStyle w:val="null3"/>
                    <w:jc w:val="left"/>
                  </w:pPr>
                  <w:r>
                    <w:rPr>
                      <w:rFonts w:ascii="仿宋_GB2312" w:hAnsi="仿宋_GB2312" w:cs="仿宋_GB2312" w:eastAsia="仿宋_GB2312"/>
                      <w:sz w:val="24"/>
                    </w:rPr>
                    <w:t>7、</w:t>
                  </w:r>
                  <w:r>
                    <w:rPr>
                      <w:rFonts w:ascii="仿宋_GB2312" w:hAnsi="仿宋_GB2312" w:cs="仿宋_GB2312" w:eastAsia="仿宋_GB2312"/>
                      <w:sz w:val="21"/>
                    </w:rPr>
                    <w:t>▲</w:t>
                  </w:r>
                  <w:r>
                    <w:rPr>
                      <w:rFonts w:ascii="仿宋_GB2312" w:hAnsi="仿宋_GB2312" w:cs="仿宋_GB2312" w:eastAsia="仿宋_GB2312"/>
                      <w:sz w:val="24"/>
                    </w:rPr>
                    <w:t>RRC连接成功率≥99%；(需提供公安部所属检测机构出具的检测报告复印件加盖原厂公章的扫描件)</w:t>
                  </w:r>
                  <w:r>
                    <w:br/>
                  </w:r>
                  <w:r>
                    <w:rPr>
                      <w:rFonts w:ascii="仿宋_GB2312" w:hAnsi="仿宋_GB2312" w:cs="仿宋_GB2312" w:eastAsia="仿宋_GB2312"/>
                      <w:sz w:val="24"/>
                    </w:rPr>
                    <w:t>8、</w:t>
                  </w:r>
                  <w:r>
                    <w:rPr>
                      <w:rFonts w:ascii="仿宋_GB2312" w:hAnsi="仿宋_GB2312" w:cs="仿宋_GB2312" w:eastAsia="仿宋_GB2312"/>
                      <w:sz w:val="24"/>
                    </w:rPr>
                    <w:t>发射功率</w:t>
                  </w:r>
                  <w:r>
                    <w:rPr>
                      <w:rFonts w:ascii="仿宋_GB2312" w:hAnsi="仿宋_GB2312" w:cs="仿宋_GB2312" w:eastAsia="仿宋_GB2312"/>
                      <w:sz w:val="24"/>
                    </w:rPr>
                    <w:t>: 0 ~ 10W/</w:t>
                  </w:r>
                  <w:r>
                    <w:rPr>
                      <w:rFonts w:ascii="仿宋_GB2312" w:hAnsi="仿宋_GB2312" w:cs="仿宋_GB2312" w:eastAsia="仿宋_GB2312"/>
                      <w:sz w:val="24"/>
                    </w:rPr>
                    <w:t>载波</w:t>
                  </w:r>
                  <w:r>
                    <w:rPr>
                      <w:rFonts w:ascii="仿宋_GB2312" w:hAnsi="仿宋_GB2312" w:cs="仿宋_GB2312" w:eastAsia="仿宋_GB2312"/>
                      <w:sz w:val="24"/>
                    </w:rPr>
                    <w:t>(</w:t>
                  </w:r>
                  <w:r>
                    <w:rPr>
                      <w:rFonts w:ascii="仿宋_GB2312" w:hAnsi="仿宋_GB2312" w:cs="仿宋_GB2312" w:eastAsia="仿宋_GB2312"/>
                      <w:sz w:val="24"/>
                    </w:rPr>
                    <w:t>多档可调</w:t>
                  </w:r>
                  <w:r>
                    <w:rPr>
                      <w:rFonts w:ascii="仿宋_GB2312" w:hAnsi="仿宋_GB2312" w:cs="仿宋_GB2312" w:eastAsia="仿宋_GB2312"/>
                      <w:sz w:val="24"/>
                    </w:rPr>
                    <w:t>)；</w:t>
                  </w:r>
                  <w:r>
                    <w:br/>
                  </w:r>
                  <w:r>
                    <w:rPr>
                      <w:rFonts w:ascii="仿宋_GB2312" w:hAnsi="仿宋_GB2312" w:cs="仿宋_GB2312" w:eastAsia="仿宋_GB2312"/>
                      <w:sz w:val="24"/>
                    </w:rPr>
                    <w:t>9、</w:t>
                  </w:r>
                  <w:r>
                    <w:rPr>
                      <w:rFonts w:ascii="仿宋_GB2312" w:hAnsi="仿宋_GB2312" w:cs="仿宋_GB2312" w:eastAsia="仿宋_GB2312"/>
                      <w:sz w:val="24"/>
                    </w:rPr>
                    <w:t>接收灵敏度</w:t>
                  </w:r>
                  <w:r>
                    <w:rPr>
                      <w:rFonts w:ascii="仿宋_GB2312" w:hAnsi="仿宋_GB2312" w:cs="仿宋_GB2312" w:eastAsia="仿宋_GB2312"/>
                      <w:sz w:val="24"/>
                    </w:rPr>
                    <w:t>:</w:t>
                  </w:r>
                  <w:r>
                    <w:rPr>
                      <w:rFonts w:ascii="仿宋_GB2312" w:hAnsi="仿宋_GB2312" w:cs="仿宋_GB2312" w:eastAsia="仿宋_GB2312"/>
                      <w:sz w:val="24"/>
                    </w:rPr>
                    <w:t>最低达到</w:t>
                  </w:r>
                  <w:r>
                    <w:rPr>
                      <w:rFonts w:ascii="仿宋_GB2312" w:hAnsi="仿宋_GB2312" w:cs="仿宋_GB2312" w:eastAsia="仿宋_GB2312"/>
                      <w:sz w:val="24"/>
                    </w:rPr>
                    <w:t>-110dbm</w:t>
                  </w:r>
                  <w:r>
                    <w:br/>
                  </w:r>
                  <w:r>
                    <w:rPr>
                      <w:rFonts w:ascii="仿宋_GB2312" w:hAnsi="仿宋_GB2312" w:cs="仿宋_GB2312" w:eastAsia="仿宋_GB2312"/>
                      <w:sz w:val="24"/>
                    </w:rPr>
                    <w:t>10、</w:t>
                  </w:r>
                  <w:r>
                    <w:rPr>
                      <w:rFonts w:ascii="仿宋_GB2312" w:hAnsi="仿宋_GB2312" w:cs="仿宋_GB2312" w:eastAsia="仿宋_GB2312"/>
                      <w:sz w:val="24"/>
                    </w:rPr>
                    <w:t>同步方式</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GPS</w:t>
                  </w:r>
                  <w:r>
                    <w:rPr>
                      <w:rFonts w:ascii="仿宋_GB2312" w:hAnsi="仿宋_GB2312" w:cs="仿宋_GB2312" w:eastAsia="仿宋_GB2312"/>
                      <w:sz w:val="24"/>
                    </w:rPr>
                    <w:t>同步、北斗卫星同步和</w:t>
                  </w:r>
                  <w:r>
                    <w:rPr>
                      <w:rFonts w:ascii="仿宋_GB2312" w:hAnsi="仿宋_GB2312" w:cs="仿宋_GB2312" w:eastAsia="仿宋_GB2312"/>
                      <w:sz w:val="24"/>
                    </w:rPr>
                    <w:t>空口</w:t>
                  </w:r>
                  <w:r>
                    <w:rPr>
                      <w:rFonts w:ascii="仿宋_GB2312" w:hAnsi="仿宋_GB2312" w:cs="仿宋_GB2312" w:eastAsia="仿宋_GB2312"/>
                      <w:sz w:val="24"/>
                    </w:rPr>
                    <w:t>同步，如无法接收到</w:t>
                  </w:r>
                  <w:r>
                    <w:rPr>
                      <w:rFonts w:ascii="仿宋_GB2312" w:hAnsi="仿宋_GB2312" w:cs="仿宋_GB2312" w:eastAsia="仿宋_GB2312"/>
                      <w:sz w:val="24"/>
                    </w:rPr>
                    <w:t>GPS/北斗卫星信号市，自动转为</w:t>
                  </w:r>
                  <w:r>
                    <w:rPr>
                      <w:rFonts w:ascii="仿宋_GB2312" w:hAnsi="仿宋_GB2312" w:cs="仿宋_GB2312" w:eastAsia="仿宋_GB2312"/>
                      <w:sz w:val="24"/>
                    </w:rPr>
                    <w:t>sniffer</w:t>
                  </w:r>
                  <w:r>
                    <w:rPr>
                      <w:rFonts w:ascii="仿宋_GB2312" w:hAnsi="仿宋_GB2312" w:cs="仿宋_GB2312" w:eastAsia="仿宋_GB2312"/>
                      <w:sz w:val="24"/>
                    </w:rPr>
                    <w:t>空口同步</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防护等级</w:t>
                  </w:r>
                  <w:r>
                    <w:rPr>
                      <w:rFonts w:ascii="仿宋_GB2312" w:hAnsi="仿宋_GB2312" w:cs="仿宋_GB2312" w:eastAsia="仿宋_GB2312"/>
                      <w:sz w:val="24"/>
                    </w:rPr>
                    <w:t>:≥IP68。</w:t>
                  </w:r>
                  <w:r>
                    <w:rPr>
                      <w:rFonts w:ascii="仿宋_GB2312" w:hAnsi="仿宋_GB2312" w:cs="仿宋_GB2312" w:eastAsia="仿宋_GB2312"/>
                      <w:sz w:val="24"/>
                    </w:rPr>
                    <w:t>(需提供公安部所属检测机构出具的检测报告复印件加盖原厂公章的扫描件)</w:t>
                  </w:r>
                  <w:r>
                    <w:br/>
                  </w:r>
                  <w:r>
                    <w:rPr>
                      <w:rFonts w:ascii="仿宋_GB2312" w:hAnsi="仿宋_GB2312" w:cs="仿宋_GB2312" w:eastAsia="仿宋_GB2312"/>
                      <w:sz w:val="24"/>
                    </w:rPr>
                    <w:t>12、常驻人员判定功能：在设备采集范围内，当出现频率达到设定的阈值时（阈值可调），设备自动判定为常驻人员。</w:t>
                  </w:r>
                  <w:r>
                    <w:rPr>
                      <w:rFonts w:ascii="仿宋_GB2312" w:hAnsi="仿宋_GB2312" w:cs="仿宋_GB2312" w:eastAsia="仿宋_GB2312"/>
                      <w:sz w:val="24"/>
                    </w:rPr>
                    <w:t>(需提供公安部所属检测机构出具的检测报告复印件加盖原厂公章的扫描件)</w:t>
                  </w:r>
                  <w:r>
                    <w:br/>
                  </w:r>
                  <w:r>
                    <w:rPr>
                      <w:rFonts w:ascii="仿宋_GB2312" w:hAnsi="仿宋_GB2312" w:cs="仿宋_GB2312" w:eastAsia="仿宋_GB2312"/>
                      <w:sz w:val="24"/>
                    </w:rPr>
                    <w:t>13、</w:t>
                  </w:r>
                  <w:r>
                    <w:rPr>
                      <w:rFonts w:ascii="仿宋_GB2312" w:hAnsi="仿宋_GB2312" w:cs="仿宋_GB2312" w:eastAsia="仿宋_GB2312"/>
                      <w:sz w:val="24"/>
                    </w:rPr>
                    <w:t>传输方式</w:t>
                  </w:r>
                  <w:r>
                    <w:rPr>
                      <w:rFonts w:ascii="仿宋_GB2312" w:hAnsi="仿宋_GB2312" w:cs="仿宋_GB2312" w:eastAsia="仿宋_GB2312"/>
                      <w:sz w:val="24"/>
                    </w:rPr>
                    <w:t>: 有线/无线/运营商网络/VPN</w:t>
                  </w:r>
                  <w:r>
                    <w:br/>
                  </w:r>
                  <w:r>
                    <w:rPr>
                      <w:rFonts w:ascii="仿宋_GB2312" w:hAnsi="仿宋_GB2312" w:cs="仿宋_GB2312" w:eastAsia="仿宋_GB2312"/>
                      <w:sz w:val="24"/>
                    </w:rPr>
                    <w:t>14、</w:t>
                  </w:r>
                  <w:r>
                    <w:rPr>
                      <w:rFonts w:ascii="仿宋_GB2312" w:hAnsi="仿宋_GB2312" w:cs="仿宋_GB2312" w:eastAsia="仿宋_GB2312"/>
                      <w:sz w:val="24"/>
                    </w:rPr>
                    <w:t>断网续传</w:t>
                  </w:r>
                  <w:r>
                    <w:rPr>
                      <w:rFonts w:ascii="仿宋_GB2312" w:hAnsi="仿宋_GB2312" w:cs="仿宋_GB2312" w:eastAsia="仿宋_GB2312"/>
                      <w:sz w:val="24"/>
                    </w:rPr>
                    <w:t xml:space="preserve">: </w:t>
                  </w:r>
                  <w:r>
                    <w:rPr>
                      <w:rFonts w:ascii="仿宋_GB2312" w:hAnsi="仿宋_GB2312" w:cs="仿宋_GB2312" w:eastAsia="仿宋_GB2312"/>
                      <w:sz w:val="24"/>
                    </w:rPr>
                    <w:t>当主机与后台软件之间网络断开后，主机可以缓存捕获到的手机信息，当主机与后台软件之间的网络恢复后，主机可将缓存的信息传输至后台软件</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1"/>
                    </w:rPr>
                    <w:t>▲</w:t>
                  </w:r>
                  <w:r>
                    <w:rPr>
                      <w:rFonts w:ascii="仿宋_GB2312" w:hAnsi="仿宋_GB2312" w:cs="仿宋_GB2312" w:eastAsia="仿宋_GB2312"/>
                      <w:sz w:val="24"/>
                    </w:rPr>
                    <w:t>目标移动方向判断功能：通过定向天线辅助判定布控用户是靠近还是远离，从而识别目标的移动方向。</w:t>
                  </w:r>
                  <w:r>
                    <w:rPr>
                      <w:rFonts w:ascii="仿宋_GB2312" w:hAnsi="仿宋_GB2312" w:cs="仿宋_GB2312" w:eastAsia="仿宋_GB2312"/>
                      <w:sz w:val="24"/>
                    </w:rPr>
                    <w:t>(需提供公安部所属检测机构出具的检测报告复印件加盖原厂公章的扫描件)</w:t>
                  </w:r>
                  <w:r>
                    <w:br/>
                  </w:r>
                  <w:r>
                    <w:rPr>
                      <w:rFonts w:ascii="仿宋_GB2312" w:hAnsi="仿宋_GB2312" w:cs="仿宋_GB2312" w:eastAsia="仿宋_GB2312"/>
                      <w:sz w:val="24"/>
                    </w:rPr>
                    <w:t>16、</w:t>
                  </w:r>
                  <w:r>
                    <w:rPr>
                      <w:rFonts w:ascii="仿宋_GB2312" w:hAnsi="仿宋_GB2312" w:cs="仿宋_GB2312" w:eastAsia="仿宋_GB2312"/>
                      <w:sz w:val="21"/>
                    </w:rPr>
                    <w:t>▲</w:t>
                  </w:r>
                  <w:r>
                    <w:rPr>
                      <w:rFonts w:ascii="仿宋_GB2312" w:hAnsi="仿宋_GB2312" w:cs="仿宋_GB2312" w:eastAsia="仿宋_GB2312"/>
                      <w:sz w:val="24"/>
                    </w:rPr>
                    <w:t>支持对具有防伪基站拦截的手机识别码的采集。</w:t>
                  </w:r>
                  <w:r>
                    <w:rPr>
                      <w:rFonts w:ascii="仿宋_GB2312" w:hAnsi="仿宋_GB2312" w:cs="仿宋_GB2312" w:eastAsia="仿宋_GB2312"/>
                      <w:sz w:val="24"/>
                    </w:rPr>
                    <w:t>(需提供公安部所属检测机构出具的检测报告复印件加盖原厂公章的扫描件)</w:t>
                  </w:r>
                  <w:r>
                    <w:br/>
                  </w:r>
                  <w:r>
                    <w:rPr>
                      <w:rFonts w:ascii="仿宋_GB2312" w:hAnsi="仿宋_GB2312" w:cs="仿宋_GB2312" w:eastAsia="仿宋_GB2312"/>
                      <w:sz w:val="24"/>
                    </w:rPr>
                    <w:t>17、</w:t>
                  </w:r>
                  <w:r>
                    <w:rPr>
                      <w:rFonts w:ascii="仿宋_GB2312" w:hAnsi="仿宋_GB2312" w:cs="仿宋_GB2312" w:eastAsia="仿宋_GB2312"/>
                      <w:sz w:val="24"/>
                    </w:rPr>
                    <w:t>电源</w:t>
                  </w:r>
                  <w:r>
                    <w:rPr>
                      <w:rFonts w:ascii="仿宋_GB2312" w:hAnsi="仿宋_GB2312" w:cs="仿宋_GB2312" w:eastAsia="仿宋_GB2312"/>
                      <w:sz w:val="24"/>
                    </w:rPr>
                    <w:t>: 220V</w:t>
                  </w:r>
                  <w:r>
                    <w:rPr>
                      <w:rFonts w:ascii="仿宋_GB2312" w:hAnsi="仿宋_GB2312" w:cs="仿宋_GB2312" w:eastAsia="仿宋_GB2312"/>
                      <w:sz w:val="24"/>
                    </w:rPr>
                    <w:t>士</w:t>
                  </w:r>
                  <w:r>
                    <w:rPr>
                      <w:rFonts w:ascii="仿宋_GB2312" w:hAnsi="仿宋_GB2312" w:cs="仿宋_GB2312" w:eastAsia="仿宋_GB2312"/>
                      <w:sz w:val="24"/>
                    </w:rPr>
                    <w:t xml:space="preserve">10% </w:t>
                  </w:r>
                  <w:r>
                    <w:rPr>
                      <w:rFonts w:ascii="仿宋_GB2312" w:hAnsi="仿宋_GB2312" w:cs="仿宋_GB2312" w:eastAsia="仿宋_GB2312"/>
                      <w:sz w:val="24"/>
                    </w:rPr>
                    <w:t>50Hz，可支持120V-290V宽电压</w:t>
                  </w:r>
                  <w:r>
                    <w:br/>
                  </w:r>
                  <w:r>
                    <w:rPr>
                      <w:rFonts w:ascii="仿宋_GB2312" w:hAnsi="仿宋_GB2312" w:cs="仿宋_GB2312" w:eastAsia="仿宋_GB2312"/>
                      <w:sz w:val="24"/>
                    </w:rPr>
                    <w:t xml:space="preserve">18、整机功耗≤200W </w:t>
                  </w:r>
                  <w:r>
                    <w:br/>
                  </w:r>
                  <w:r>
                    <w:rPr>
                      <w:rFonts w:ascii="仿宋_GB2312" w:hAnsi="仿宋_GB2312" w:cs="仿宋_GB2312" w:eastAsia="仿宋_GB2312"/>
                      <w:sz w:val="24"/>
                    </w:rPr>
                    <w:t>19、</w:t>
                  </w:r>
                  <w:r>
                    <w:rPr>
                      <w:rFonts w:ascii="仿宋_GB2312" w:hAnsi="仿宋_GB2312" w:cs="仿宋_GB2312" w:eastAsia="仿宋_GB2312"/>
                      <w:sz w:val="24"/>
                    </w:rPr>
                    <w:t>重量</w:t>
                  </w:r>
                  <w:r>
                    <w:rPr>
                      <w:rFonts w:ascii="仿宋_GB2312" w:hAnsi="仿宋_GB2312" w:cs="仿宋_GB2312" w:eastAsia="仿宋_GB2312"/>
                      <w:sz w:val="24"/>
                    </w:rPr>
                    <w:t>≤25kg</w:t>
                  </w:r>
                  <w:r>
                    <w:br/>
                  </w:r>
                  <w:r>
                    <w:rPr>
                      <w:rFonts w:ascii="仿宋_GB2312" w:hAnsi="仿宋_GB2312" w:cs="仿宋_GB2312" w:eastAsia="仿宋_GB2312"/>
                      <w:sz w:val="24"/>
                    </w:rPr>
                    <w:t>20、</w:t>
                  </w:r>
                  <w:r>
                    <w:rPr>
                      <w:rFonts w:ascii="仿宋_GB2312" w:hAnsi="仿宋_GB2312" w:cs="仿宋_GB2312" w:eastAsia="仿宋_GB2312"/>
                      <w:sz w:val="24"/>
                    </w:rPr>
                    <w:t>多通道传输功能：支持双码流多通道传输，可根据需求将数据分流传输至不同的业务平台；</w:t>
                  </w:r>
                  <w:r>
                    <w:rPr>
                      <w:rFonts w:ascii="仿宋_GB2312" w:hAnsi="仿宋_GB2312" w:cs="仿宋_GB2312" w:eastAsia="仿宋_GB2312"/>
                      <w:sz w:val="24"/>
                    </w:rPr>
                    <w:t>(需提供公安部所属检测机构出具的检测报告复印件加盖原厂公章的扫描件)</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天线驻波比</w:t>
                  </w:r>
                  <w:r>
                    <w:rPr>
                      <w:rFonts w:ascii="仿宋_GB2312" w:hAnsi="仿宋_GB2312" w:cs="仿宋_GB2312" w:eastAsia="仿宋_GB2312"/>
                      <w:sz w:val="24"/>
                    </w:rPr>
                    <w:t>:</w:t>
                  </w:r>
                  <w:r>
                    <w:rPr>
                      <w:rFonts w:ascii="仿宋_GB2312" w:hAnsi="仿宋_GB2312" w:cs="仿宋_GB2312" w:eastAsia="仿宋_GB2312"/>
                      <w:sz w:val="24"/>
                    </w:rPr>
                    <w:t>设备定向天线驻波比小于等于</w:t>
                  </w:r>
                  <w:r>
                    <w:rPr>
                      <w:rFonts w:ascii="仿宋_GB2312" w:hAnsi="仿宋_GB2312" w:cs="仿宋_GB2312" w:eastAsia="仿宋_GB2312"/>
                      <w:sz w:val="24"/>
                    </w:rPr>
                    <w:t>≤</w:t>
                  </w:r>
                  <w:r>
                    <w:rPr>
                      <w:rFonts w:ascii="仿宋_GB2312" w:hAnsi="仿宋_GB2312" w:cs="仿宋_GB2312" w:eastAsia="仿宋_GB2312"/>
                      <w:sz w:val="24"/>
                    </w:rPr>
                    <w:t>1.3。(需提供公安部所属检测机构出具的检测报告复印件加盖原厂公章的扫描件)</w:t>
                  </w:r>
                </w:p>
                <w:p>
                  <w:pPr>
                    <w:pStyle w:val="null3"/>
                    <w:jc w:val="left"/>
                  </w:pPr>
                  <w:r>
                    <w:rPr>
                      <w:rFonts w:ascii="仿宋_GB2312" w:hAnsi="仿宋_GB2312" w:cs="仿宋_GB2312" w:eastAsia="仿宋_GB2312"/>
                      <w:sz w:val="24"/>
                    </w:rPr>
                    <w:t>22、SON:设备启动之后自动扫描周围无线环境，自动配置小区参数后并进入正常工作状态。</w:t>
                  </w:r>
                  <w:r>
                    <w:rPr>
                      <w:rFonts w:ascii="仿宋_GB2312" w:hAnsi="仿宋_GB2312" w:cs="仿宋_GB2312" w:eastAsia="仿宋_GB2312"/>
                      <w:sz w:val="24"/>
                    </w:rPr>
                    <w:t>(需提供公安部所属检测机构出具的检测报告复印件加盖原厂公章的扫描件）</w:t>
                  </w:r>
                  <w:r>
                    <w:br/>
                  </w:r>
                  <w:r>
                    <w:rPr>
                      <w:rFonts w:ascii="仿宋_GB2312" w:hAnsi="仿宋_GB2312" w:cs="仿宋_GB2312" w:eastAsia="仿宋_GB2312"/>
                      <w:sz w:val="24"/>
                    </w:rPr>
                    <w:t>23、</w:t>
                  </w:r>
                  <w:r>
                    <w:rPr>
                      <w:rFonts w:ascii="仿宋_GB2312" w:hAnsi="仿宋_GB2312" w:cs="仿宋_GB2312" w:eastAsia="仿宋_GB2312"/>
                      <w:sz w:val="24"/>
                    </w:rPr>
                    <w:t>工作湿度</w:t>
                  </w:r>
                  <w:r>
                    <w:rPr>
                      <w:rFonts w:ascii="仿宋_GB2312" w:hAnsi="仿宋_GB2312" w:cs="仿宋_GB2312" w:eastAsia="仿宋_GB2312"/>
                      <w:sz w:val="24"/>
                    </w:rPr>
                    <w:t>: 5%~ 95%</w:t>
                  </w:r>
                </w:p>
                <w:p>
                  <w:pPr>
                    <w:pStyle w:val="null3"/>
                  </w:pPr>
                  <w:r>
                    <w:rPr>
                      <w:rFonts w:ascii="仿宋_GB2312" w:hAnsi="仿宋_GB2312" w:cs="仿宋_GB2312" w:eastAsia="仿宋_GB2312"/>
                      <w:sz w:val="24"/>
                    </w:rPr>
                    <w:t>24、</w:t>
                  </w:r>
                  <w:r>
                    <w:rPr>
                      <w:rFonts w:ascii="仿宋_GB2312" w:hAnsi="仿宋_GB2312" w:cs="仿宋_GB2312" w:eastAsia="仿宋_GB2312"/>
                      <w:sz w:val="24"/>
                    </w:rPr>
                    <w:t>工作温度</w:t>
                  </w:r>
                  <w:r>
                    <w:rPr>
                      <w:rFonts w:ascii="仿宋_GB2312" w:hAnsi="仿宋_GB2312" w:cs="仿宋_GB2312" w:eastAsia="仿宋_GB2312"/>
                      <w:sz w:val="24"/>
                    </w:rPr>
                    <w:t>: -40 ~ +65 "C</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4"/>
                    </w:rPr>
                    <w:t>1台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4"/>
                    </w:rPr>
                    <w:t>4G+5G多维感知设备（小型）</w:t>
                  </w:r>
                </w:p>
              </w:tc>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1.频段范围：支持三大运营商4G、5G频段：4G支持Band40、 Band1；5G支持N41、N78；</w:t>
                  </w:r>
                </w:p>
                <w:p>
                  <w:pPr>
                    <w:pStyle w:val="null3"/>
                  </w:pPr>
                  <w:r>
                    <w:rPr>
                      <w:rFonts w:ascii="仿宋_GB2312" w:hAnsi="仿宋_GB2312" w:cs="仿宋_GB2312" w:eastAsia="仿宋_GB2312"/>
                      <w:sz w:val="24"/>
                    </w:rPr>
                    <w:t>2. 采集方案：设备支持异频采集方案。</w:t>
                  </w:r>
                </w:p>
                <w:p>
                  <w:pPr>
                    <w:pStyle w:val="null3"/>
                  </w:pPr>
                  <w:r>
                    <w:rPr>
                      <w:rFonts w:ascii="仿宋_GB2312" w:hAnsi="仿宋_GB2312" w:cs="仿宋_GB2312" w:eastAsia="仿宋_GB2312"/>
                      <w:sz w:val="24"/>
                    </w:rPr>
                    <w:t>3.数据传输方式：支持有线传输和无线传输。</w:t>
                  </w:r>
                </w:p>
                <w:p>
                  <w:pPr>
                    <w:pStyle w:val="null3"/>
                  </w:pPr>
                  <w:r>
                    <w:rPr>
                      <w:rFonts w:ascii="仿宋_GB2312" w:hAnsi="仿宋_GB2312" w:cs="仿宋_GB2312" w:eastAsia="仿宋_GB2312"/>
                      <w:sz w:val="24"/>
                    </w:rPr>
                    <w:t>4.搜集信息峰值速率：&gt;3000组/分钟；</w:t>
                  </w:r>
                </w:p>
                <w:p>
                  <w:pPr>
                    <w:pStyle w:val="null3"/>
                  </w:pPr>
                  <w:r>
                    <w:rPr>
                      <w:rFonts w:ascii="仿宋_GB2312" w:hAnsi="仿宋_GB2312" w:cs="仿宋_GB2312" w:eastAsia="仿宋_GB2312"/>
                      <w:sz w:val="24"/>
                    </w:rPr>
                    <w:t>5.数据缓存能力：可本地存储30天以上的正常采集数据，具备断网续传功能；</w:t>
                  </w:r>
                </w:p>
                <w:p>
                  <w:pPr>
                    <w:pStyle w:val="null3"/>
                  </w:pPr>
                  <w:r>
                    <w:rPr>
                      <w:rFonts w:ascii="仿宋_GB2312" w:hAnsi="仿宋_GB2312" w:cs="仿宋_GB2312" w:eastAsia="仿宋_GB2312"/>
                      <w:sz w:val="24"/>
                    </w:rPr>
                    <w:t>6.功率：0-2W，多级可调；</w:t>
                  </w:r>
                </w:p>
                <w:p>
                  <w:pPr>
                    <w:pStyle w:val="null3"/>
                  </w:pPr>
                  <w:r>
                    <w:rPr>
                      <w:rFonts w:ascii="仿宋_GB2312" w:hAnsi="仿宋_GB2312" w:cs="仿宋_GB2312" w:eastAsia="仿宋_GB2312"/>
                      <w:sz w:val="24"/>
                    </w:rPr>
                    <w:t>7.同步方式：GPS同步、公网同步；</w:t>
                  </w:r>
                </w:p>
                <w:p>
                  <w:pPr>
                    <w:pStyle w:val="null3"/>
                  </w:pPr>
                  <w:r>
                    <w:rPr>
                      <w:rFonts w:ascii="仿宋_GB2312" w:hAnsi="仿宋_GB2312" w:cs="仿宋_GB2312" w:eastAsia="仿宋_GB2312"/>
                      <w:sz w:val="24"/>
                    </w:rPr>
                    <w:t>8.工作电压： AC 220V（可承受范围：110~300V），有效克服乡村昼夜电压差大的问题；</w:t>
                  </w:r>
                </w:p>
                <w:p>
                  <w:pPr>
                    <w:pStyle w:val="null3"/>
                  </w:pPr>
                  <w:r>
                    <w:rPr>
                      <w:rFonts w:ascii="仿宋_GB2312" w:hAnsi="仿宋_GB2312" w:cs="仿宋_GB2312" w:eastAsia="仿宋_GB2312"/>
                      <w:sz w:val="24"/>
                    </w:rPr>
                    <w:t>9.整机功耗: &lt;150W；</w:t>
                  </w:r>
                </w:p>
                <w:p>
                  <w:pPr>
                    <w:pStyle w:val="null3"/>
                  </w:pPr>
                  <w:r>
                    <w:rPr>
                      <w:rFonts w:ascii="仿宋_GB2312" w:hAnsi="仿宋_GB2312" w:cs="仿宋_GB2312" w:eastAsia="仿宋_GB2312"/>
                      <w:sz w:val="24"/>
                    </w:rPr>
                    <w:t>10.工作温度：﹣40℃至65℃；</w:t>
                  </w:r>
                </w:p>
                <w:p>
                  <w:pPr>
                    <w:pStyle w:val="null3"/>
                  </w:pPr>
                  <w:r>
                    <w:rPr>
                      <w:rFonts w:ascii="仿宋_GB2312" w:hAnsi="仿宋_GB2312" w:cs="仿宋_GB2312" w:eastAsia="仿宋_GB2312"/>
                      <w:sz w:val="24"/>
                    </w:rPr>
                    <w:t>11.工作湿度：5%--90%；</w:t>
                  </w:r>
                </w:p>
                <w:p>
                  <w:pPr>
                    <w:pStyle w:val="null3"/>
                  </w:pPr>
                  <w:r>
                    <w:rPr>
                      <w:rFonts w:ascii="仿宋_GB2312" w:hAnsi="仿宋_GB2312" w:cs="仿宋_GB2312" w:eastAsia="仿宋_GB2312"/>
                      <w:sz w:val="24"/>
                    </w:rPr>
                    <w:t>12.防护等级：IP68；</w:t>
                  </w:r>
                </w:p>
                <w:p>
                  <w:pPr>
                    <w:pStyle w:val="null3"/>
                  </w:pPr>
                  <w:r>
                    <w:rPr>
                      <w:rFonts w:ascii="仿宋_GB2312" w:hAnsi="仿宋_GB2312" w:cs="仿宋_GB2312" w:eastAsia="仿宋_GB2312"/>
                      <w:sz w:val="24"/>
                    </w:rPr>
                    <w:t>13.调试方式：支持内置WIFI模块，支持无线调试；</w:t>
                  </w:r>
                </w:p>
                <w:p>
                  <w:pPr>
                    <w:pStyle w:val="null3"/>
                  </w:pPr>
                  <w:r>
                    <w:rPr>
                      <w:rFonts w:ascii="仿宋_GB2312" w:hAnsi="仿宋_GB2312" w:cs="仿宋_GB2312" w:eastAsia="仿宋_GB2312"/>
                      <w:sz w:val="24"/>
                    </w:rPr>
                    <w:t>14.带宽：支持5M/10M/20M带宽，即可尽量少占用运营商资源，也能适应各地运营商环境；</w:t>
                  </w:r>
                </w:p>
                <w:p>
                  <w:pPr>
                    <w:pStyle w:val="null3"/>
                  </w:pPr>
                  <w:r>
                    <w:rPr>
                      <w:rFonts w:ascii="仿宋_GB2312" w:hAnsi="仿宋_GB2312" w:cs="仿宋_GB2312" w:eastAsia="仿宋_GB2312"/>
                      <w:sz w:val="24"/>
                    </w:rPr>
                    <w:t>15.采集释放时间：周期小于1s，不影响公网手机正常通信，用户无感知；</w:t>
                  </w:r>
                </w:p>
                <w:p>
                  <w:pPr>
                    <w:pStyle w:val="null3"/>
                  </w:pPr>
                  <w:r>
                    <w:rPr>
                      <w:rFonts w:ascii="仿宋_GB2312" w:hAnsi="仿宋_GB2312" w:cs="仿宋_GB2312" w:eastAsia="仿宋_GB2312"/>
                      <w:sz w:val="24"/>
                    </w:rPr>
                    <w:t>16.采集率：动态采集上号率≥95%，（与公网环境有关）；</w:t>
                  </w:r>
                </w:p>
                <w:p>
                  <w:pPr>
                    <w:pStyle w:val="null3"/>
                  </w:pPr>
                  <w:r>
                    <w:rPr>
                      <w:rFonts w:ascii="仿宋_GB2312" w:hAnsi="仿宋_GB2312" w:cs="仿宋_GB2312" w:eastAsia="仿宋_GB2312"/>
                      <w:sz w:val="24"/>
                    </w:rPr>
                    <w:t>17.故障告警：支持驻波告警、掉电告警、GPS无效告警、功放过温告警等检测；</w:t>
                  </w:r>
                </w:p>
                <w:p>
                  <w:pPr>
                    <w:pStyle w:val="null3"/>
                  </w:pPr>
                  <w:r>
                    <w:rPr>
                      <w:rFonts w:ascii="仿宋_GB2312" w:hAnsi="仿宋_GB2312" w:cs="仿宋_GB2312" w:eastAsia="仿宋_GB2312"/>
                      <w:sz w:val="24"/>
                    </w:rPr>
                    <w:t>18.可靠性和可用性：MTBF（平均无故障时间）≥30000小时；</w:t>
                  </w:r>
                </w:p>
                <w:p>
                  <w:pPr>
                    <w:pStyle w:val="null3"/>
                  </w:pPr>
                  <w:r>
                    <w:rPr>
                      <w:rFonts w:ascii="仿宋_GB2312" w:hAnsi="仿宋_GB2312" w:cs="仿宋_GB2312" w:eastAsia="仿宋_GB2312"/>
                      <w:sz w:val="24"/>
                    </w:rPr>
                    <w:t>19.支持远程控制设备开关机和开关射频功率；</w:t>
                  </w:r>
                </w:p>
                <w:p>
                  <w:pPr>
                    <w:pStyle w:val="null3"/>
                  </w:pPr>
                  <w:r>
                    <w:rPr>
                      <w:rFonts w:ascii="仿宋_GB2312" w:hAnsi="仿宋_GB2312" w:cs="仿宋_GB2312" w:eastAsia="仿宋_GB2312"/>
                      <w:sz w:val="24"/>
                    </w:rPr>
                    <w:t>20、</w:t>
                  </w:r>
                  <w:r>
                    <w:rPr>
                      <w:rFonts w:ascii="仿宋_GB2312" w:hAnsi="仿宋_GB2312" w:cs="仿宋_GB2312" w:eastAsia="仿宋_GB2312"/>
                      <w:sz w:val="24"/>
                    </w:rPr>
                    <w:t>采集距离</w:t>
                  </w:r>
                  <w:r>
                    <w:rPr>
                      <w:rFonts w:ascii="仿宋_GB2312" w:hAnsi="仿宋_GB2312" w:cs="仿宋_GB2312" w:eastAsia="仿宋_GB2312"/>
                      <w:sz w:val="24"/>
                    </w:rPr>
                    <w:t>: 0 ~ 300m (</w:t>
                  </w:r>
                  <w:r>
                    <w:rPr>
                      <w:rFonts w:ascii="仿宋_GB2312" w:hAnsi="仿宋_GB2312" w:cs="仿宋_GB2312" w:eastAsia="仿宋_GB2312"/>
                      <w:sz w:val="24"/>
                    </w:rPr>
                    <w:t>视公网环境及发射功率</w:t>
                  </w:r>
                  <w:r>
                    <w:rPr>
                      <w:rFonts w:ascii="仿宋_GB2312" w:hAnsi="仿宋_GB2312" w:cs="仿宋_GB2312" w:eastAsia="仿宋_GB2312"/>
                      <w:sz w:val="24"/>
                    </w:rPr>
                    <w:t>)</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4"/>
                    </w:rPr>
                    <w:t>1台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4"/>
                    </w:rPr>
                    <w:t>3</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4"/>
                    </w:rPr>
                    <w:t>数据分析软件</w:t>
                  </w:r>
                </w:p>
              </w:tc>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1、监测预警功能：</w:t>
                  </w:r>
                </w:p>
                <w:p>
                  <w:pPr>
                    <w:pStyle w:val="null3"/>
                    <w:ind w:left="225"/>
                    <w:jc w:val="left"/>
                  </w:pPr>
                  <w:r>
                    <w:rPr>
                      <w:rFonts w:ascii="仿宋_GB2312" w:hAnsi="仿宋_GB2312" w:cs="仿宋_GB2312" w:eastAsia="仿宋_GB2312"/>
                      <w:sz w:val="24"/>
                    </w:rPr>
                    <w:t>1）针对人车码档案统计、外来/常驻人口分析、重点人员统计、实时预警、人脸流量等相关情况进行大屏一体监控展示；</w:t>
                  </w:r>
                </w:p>
                <w:p>
                  <w:pPr>
                    <w:pStyle w:val="null3"/>
                    <w:ind w:left="225"/>
                    <w:jc w:val="left"/>
                  </w:pPr>
                  <w:r>
                    <w:rPr>
                      <w:rFonts w:ascii="仿宋_GB2312" w:hAnsi="仿宋_GB2312" w:cs="仿宋_GB2312" w:eastAsia="仿宋_GB2312"/>
                      <w:sz w:val="24"/>
                    </w:rPr>
                    <w:t>2）针对采集量统计、采集率趋势、归属地统计、运营商采集率统计、运营商采集趋势、设备状态统计进行大屏一体监控展示，在地图中通过热力图的方式展示上号情况；’</w:t>
                  </w:r>
                </w:p>
                <w:p>
                  <w:pPr>
                    <w:pStyle w:val="null3"/>
                    <w:jc w:val="left"/>
                  </w:pPr>
                  <w:r>
                    <w:rPr>
                      <w:rFonts w:ascii="仿宋_GB2312" w:hAnsi="仿宋_GB2312" w:cs="仿宋_GB2312" w:eastAsia="仿宋_GB2312"/>
                      <w:sz w:val="24"/>
                    </w:rPr>
                    <w:t>2、</w:t>
                  </w:r>
                  <w:r>
                    <w:rPr>
                      <w:rFonts w:ascii="仿宋_GB2312" w:hAnsi="仿宋_GB2312" w:cs="仿宋_GB2312" w:eastAsia="仿宋_GB2312"/>
                      <w:sz w:val="21"/>
                    </w:rPr>
                    <w:t>▲</w:t>
                  </w:r>
                  <w:r>
                    <w:rPr>
                      <w:rFonts w:ascii="仿宋_GB2312" w:hAnsi="仿宋_GB2312" w:cs="仿宋_GB2312" w:eastAsia="仿宋_GB2312"/>
                      <w:sz w:val="24"/>
                    </w:rPr>
                    <w:t>数据分析功能：</w:t>
                  </w:r>
                </w:p>
                <w:p>
                  <w:pPr>
                    <w:pStyle w:val="null3"/>
                    <w:jc w:val="left"/>
                  </w:pPr>
                  <w:r>
                    <w:rPr>
                      <w:rFonts w:ascii="仿宋_GB2312" w:hAnsi="仿宋_GB2312" w:cs="仿宋_GB2312" w:eastAsia="仿宋_GB2312"/>
                      <w:sz w:val="24"/>
                    </w:rPr>
                    <w:t>1）时空伴随分析</w:t>
                  </w:r>
                </w:p>
                <w:p>
                  <w:pPr>
                    <w:pStyle w:val="null3"/>
                    <w:jc w:val="left"/>
                  </w:pPr>
                  <w:r>
                    <w:rPr>
                      <w:rFonts w:ascii="仿宋_GB2312" w:hAnsi="仿宋_GB2312" w:cs="仿宋_GB2312" w:eastAsia="仿宋_GB2312"/>
                      <w:sz w:val="24"/>
                    </w:rPr>
                    <w:t>2）时空碰撞分析</w:t>
                  </w:r>
                </w:p>
                <w:p>
                  <w:pPr>
                    <w:pStyle w:val="null3"/>
                    <w:jc w:val="left"/>
                  </w:pPr>
                  <w:r>
                    <w:rPr>
                      <w:rFonts w:ascii="仿宋_GB2312" w:hAnsi="仿宋_GB2312" w:cs="仿宋_GB2312" w:eastAsia="仿宋_GB2312"/>
                      <w:sz w:val="24"/>
                    </w:rPr>
                    <w:t>3）时空轨迹分析</w:t>
                  </w:r>
                </w:p>
                <w:p>
                  <w:pPr>
                    <w:pStyle w:val="null3"/>
                    <w:jc w:val="left"/>
                  </w:pPr>
                  <w:r>
                    <w:rPr>
                      <w:rFonts w:ascii="仿宋_GB2312" w:hAnsi="仿宋_GB2312" w:cs="仿宋_GB2312" w:eastAsia="仿宋_GB2312"/>
                      <w:sz w:val="24"/>
                    </w:rPr>
                    <w:t>4）同行分析 （需提供对应功能的界面截图）</w:t>
                  </w:r>
                </w:p>
                <w:p>
                  <w:pPr>
                    <w:pStyle w:val="null3"/>
                    <w:jc w:val="left"/>
                  </w:pPr>
                  <w:r>
                    <w:rPr>
                      <w:rFonts w:ascii="仿宋_GB2312" w:hAnsi="仿宋_GB2312" w:cs="仿宋_GB2312" w:eastAsia="仿宋_GB2312"/>
                      <w:sz w:val="24"/>
                    </w:rPr>
                    <w:t>5）关联分析：以码搜图、以图搜码、以码搜码、以图搜图、关系图谱 （需提供对应功能的界面截图）</w:t>
                  </w:r>
                </w:p>
                <w:p>
                  <w:pPr>
                    <w:pStyle w:val="null3"/>
                    <w:jc w:val="left"/>
                  </w:pPr>
                  <w:r>
                    <w:rPr>
                      <w:rFonts w:ascii="仿宋_GB2312" w:hAnsi="仿宋_GB2312" w:cs="仿宋_GB2312" w:eastAsia="仿宋_GB2312"/>
                      <w:sz w:val="24"/>
                    </w:rPr>
                    <w:t>3、基础检索：支持查询特定站点的手机侦码、终端MAC、车辆、人像信息、ETC信息、蓝牙MAC等；</w:t>
                  </w:r>
                  <w:r>
                    <w:br/>
                  </w:r>
                  <w:r>
                    <w:rPr>
                      <w:rFonts w:ascii="仿宋_GB2312" w:hAnsi="仿宋_GB2312" w:cs="仿宋_GB2312" w:eastAsia="仿宋_GB2312"/>
                      <w:sz w:val="24"/>
                    </w:rPr>
                    <w:t>4、</w:t>
                  </w:r>
                  <w:r>
                    <w:rPr>
                      <w:rFonts w:ascii="仿宋_GB2312" w:hAnsi="仿宋_GB2312" w:cs="仿宋_GB2312" w:eastAsia="仿宋_GB2312"/>
                      <w:sz w:val="24"/>
                    </w:rPr>
                    <w:t>图码档案</w:t>
                  </w:r>
                  <w:r>
                    <w:rPr>
                      <w:rFonts w:ascii="仿宋_GB2312" w:hAnsi="仿宋_GB2312" w:cs="仿宋_GB2312" w:eastAsia="仿宋_GB2312"/>
                      <w:sz w:val="24"/>
                    </w:rPr>
                    <w:t>（需提供对应功能的界面截图）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1）.支持生成侦码档案：外来IMSI、常住IMSI</w:t>
                  </w:r>
                </w:p>
                <w:p>
                  <w:pPr>
                    <w:pStyle w:val="null3"/>
                    <w:jc w:val="left"/>
                  </w:pPr>
                  <w:r>
                    <w:rPr>
                      <w:rFonts w:ascii="仿宋_GB2312" w:hAnsi="仿宋_GB2312" w:cs="仿宋_GB2312" w:eastAsia="仿宋_GB2312"/>
                      <w:sz w:val="24"/>
                    </w:rPr>
                    <w:t>2）.车辆档案：外来车辆、常住车辆</w:t>
                  </w:r>
                </w:p>
                <w:p>
                  <w:pPr>
                    <w:pStyle w:val="null3"/>
                    <w:jc w:val="left"/>
                  </w:pPr>
                  <w:r>
                    <w:rPr>
                      <w:rFonts w:ascii="仿宋_GB2312" w:hAnsi="仿宋_GB2312" w:cs="仿宋_GB2312" w:eastAsia="仿宋_GB2312"/>
                      <w:sz w:val="24"/>
                    </w:rPr>
                    <w:t>3）.人脸档案：外来人口、常住人口</w:t>
                  </w:r>
                  <w:r>
                    <w:br/>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本地数据路导入</w:t>
                  </w:r>
                  <w:r>
                    <w:rPr>
                      <w:rFonts w:ascii="仿宋_GB2312" w:hAnsi="仿宋_GB2312" w:cs="仿宋_GB2312" w:eastAsia="仿宋_GB2312"/>
                      <w:sz w:val="24"/>
                    </w:rPr>
                    <w:t>；展示导入的静态个人数据，可以进行查询、导出、删除等操作。</w:t>
                  </w:r>
                  <w:r>
                    <w:rPr>
                      <w:rFonts w:ascii="仿宋_GB2312" w:hAnsi="仿宋_GB2312" w:cs="仿宋_GB2312" w:eastAsia="仿宋_GB2312"/>
                      <w:sz w:val="24"/>
                    </w:rPr>
                    <w:t>（需提供对应功能的界面截图）</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布控预警：支持</w:t>
                  </w:r>
                  <w:r>
                    <w:rPr>
                      <w:rFonts w:ascii="仿宋_GB2312" w:hAnsi="仿宋_GB2312" w:cs="仿宋_GB2312" w:eastAsia="仿宋_GB2312"/>
                      <w:sz w:val="24"/>
                    </w:rPr>
                    <w:t>IMSI号码布控、归属地布控、车牌布控、人脸布控；</w:t>
                  </w:r>
                  <w:r>
                    <w:br/>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4"/>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签订合同之日后20个日历日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勉县公安局指定地点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硬件设备标准：本次验收硬件包含感知数据采集大型设备、小型设备各1台；感知数据采集设备，需满足在4G、5G网络环境采集过往人员电子特征码信息，且满足采购文件技术参数要求。 2.系统验收标准：数据分析软件1套，满足采购文件的中的软件功能要求，在采购人本地机房部署平台后，验收时，对系统的功能按照采购文件要求进行逐条演示，功能全部满足才算验收通过，否则不予验收。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提供硬件三年质保期。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供应商违约：若供应商未按合同约定供货（如设备型号不符、软件功能缺失）、未履行保修义务（如报修后超48小时未响应）或侵犯知识产权，需按合同总金额的[5%-10%]支付违约金；若造成公安局实际损失（如影响治安实战工作），违约金不足以弥补损失的，需额外赔偿损失。 公安局违约：若公安局未按合同约定支付款项（无合理理由逾期超30日），需按逾期金额的[每日0.05%]支付违约金；若无故取消合同（非供应商过错），需赔偿供应商已发生的合理成本（如定制部件生产费用）。 2.争议解决方法：双方因合同履行产生争议，优先通过友好协商解决；协商不成的，可向项目所在地（勉县）政府采购监督管理部门申请调解；调解无果的，提交项目所在地（勉县）人民法院诉讼解决。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电子投标文件制作过程中，需要法定代表人签字或盖章的地方，请使用“法人CA锁”进行签章或直接签字或盖章；文件需要逐页加盖供应商公章或使用“CA锁”进行逐页盖章。2.保密条款：双方需对项目涉及的敏感信息保密（如电子特征码采集技术细节、本地信息库数据、公安局实战应用场景），保密期限自合同签订之日起至信息公开或失效之日止；若一方泄露保密信息，需承担由此造成的全部损失。 3.质保期后服务：保修期结束后，供应商需提供不少于[3年]的优惠维保服务（如维修配件按成本价供应、上门服务仅收基础人工费），具体服务内容及费用由双方另行约定。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供应商须按照《汉中市财政局关于全面推行政府采购供应商基本资格条件承诺制的通知》(汉财办采管〔2024〕20 号)的文件要求提供满足响应条件的《汉中市政府采购供应商资格承诺函》并完成电子签章。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投标人主体</w:t>
            </w:r>
          </w:p>
        </w:tc>
        <w:tc>
          <w:tcPr>
            <w:tcW w:type="dxa" w:w="3322"/>
          </w:tcPr>
          <w:p>
            <w:pPr>
              <w:pStyle w:val="null3"/>
            </w:pPr>
            <w:r>
              <w:rPr>
                <w:rFonts w:ascii="仿宋_GB2312" w:hAnsi="仿宋_GB2312" w:cs="仿宋_GB2312" w:eastAsia="仿宋_GB2312"/>
              </w:rPr>
              <w:t>营业执照、事业单位法人证书、自然人身份证明：供应商为具有独立承担民事责任能力的法人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供应商须按照《汉中市财政局关于全面推行政府采购供应商基本资格条件承诺制的通知》(汉财办采管〔2024〕20 号)的文件要求提供满足响应条件的《汉中市政府采购供应商资格承诺函》</w:t>
            </w:r>
          </w:p>
        </w:tc>
        <w:tc>
          <w:tcPr>
            <w:tcW w:type="dxa" w:w="3322"/>
          </w:tcPr>
          <w:p>
            <w:pPr>
              <w:pStyle w:val="null3"/>
            </w:pPr>
            <w:r>
              <w:rPr>
                <w:rFonts w:ascii="仿宋_GB2312" w:hAnsi="仿宋_GB2312" w:cs="仿宋_GB2312" w:eastAsia="仿宋_GB2312"/>
              </w:rPr>
              <w:t>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供应商须按照《汉中市财政局关于全面推行政府采购供应商基本资格条件承诺制的通知》(汉财办采管〔2024〕20 号)的文件要求提供满足响应条件的《汉中市政府采购供应商资格承诺函》并完成电子签章。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法定代表人/负责人身份证明书、法定代表人/负责人授权委托书</w:t>
            </w:r>
          </w:p>
        </w:tc>
        <w:tc>
          <w:tcPr>
            <w:tcW w:type="dxa" w:w="3322"/>
          </w:tcPr>
          <w:p>
            <w:pPr>
              <w:pStyle w:val="null3"/>
            </w:pPr>
            <w:r>
              <w:rPr>
                <w:rFonts w:ascii="仿宋_GB2312" w:hAnsi="仿宋_GB2312" w:cs="仿宋_GB2312" w:eastAsia="仿宋_GB2312"/>
              </w:rPr>
              <w:t>供应商应授权合法的人员参加磋商全过程，其中法定代表人/负责人直接参与 ，须提交法定代表人/负责人身份证明书及身份证复印件或扫描件。法定代表人/负责人授权代表参加磋商的，须出具法定代表人/负责人授权委托书及被授权人身份证复印件或扫描件。被授权人同时须提交近半年任意一个月的社保缴纳证明。</w:t>
            </w:r>
          </w:p>
        </w:tc>
        <w:tc>
          <w:tcPr>
            <w:tcW w:type="dxa" w:w="1661"/>
          </w:tcPr>
          <w:p>
            <w:pPr>
              <w:pStyle w:val="null3"/>
            </w:pPr>
            <w:r>
              <w:rPr>
                <w:rFonts w:ascii="仿宋_GB2312" w:hAnsi="仿宋_GB2312" w:cs="仿宋_GB2312" w:eastAsia="仿宋_GB2312"/>
              </w:rPr>
              <w:t>授权委托书.docx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保密措施方案.docx 业绩.docx 技术方案.docx 供应商应提供的资格证明文件.docx 项目团队.docx 授权委托书.docx 中小企业声明函 商务应答表 质量保证.docx 售后服务及培训计划.docx 项目实施方案.docx 汉中市政府采购供应商资格承诺函.docx 响应文件封面 技术参数响应偏离表.docx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供货期及质保期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同时满足以下条款：（1）报价符合唯一性要求；（2）报价货币符合采购文件要求；（3）未超出采购文件规定的最高限价。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磋商商务及其他要求响应</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技术参数及资料</w:t>
            </w:r>
          </w:p>
        </w:tc>
        <w:tc>
          <w:tcPr>
            <w:tcW w:type="dxa" w:w="2492"/>
          </w:tcPr>
          <w:p>
            <w:pPr>
              <w:pStyle w:val="null3"/>
            </w:pPr>
            <w:r>
              <w:rPr>
                <w:rFonts w:ascii="仿宋_GB2312" w:hAnsi="仿宋_GB2312" w:cs="仿宋_GB2312" w:eastAsia="仿宋_GB2312"/>
              </w:rPr>
              <w:t>技术指标、参数及功能需求（评审依据为相应的功能证明材料（包括但不限于国家权威部门出具的检验报告、经厂家确认的产品彩页、技术白皮书、使用说明书、官网截图等）及投标产品技术参数偏离表等）。 基本分（26分）：完全符合、响应招标文件要求，没有负偏离的得26分，“▲”号技术参数负偏离一条扣2分，非“▲”号技术参数负偏离一条扣 0.36分，扣完为止。 注：“▲”号技术指标须提供佐证材料（佐证材料包括但不限于：经厂家确认的产品彩页、检测报告、官网截图等证明材料）予以佐证，若未提供或所提供材料不合格或无法证明关键指标项（如型号、规格、性能指标等）的视为不满足该项技术参数。技术指标偏差表完全复制招标文件技术参数的，专家可给予10分扣减。</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一、评审内容：供应商需针对本项目提供完整的项目实施方案。内容包含1、供货方案；2、组织实施进度计划；3、质量保证措施；4、安装、调试及验收方案；5、物力调配及保障措施；6、应急安全预案。 二、评审标准：1、完整性：方案须全面，对评审内容中的各项要求描述详细；2、可实施性：切合本项目实际情况，实施步骤清晰、合理；3、针对性：方案能够紧扣项目实际情况，内容科学合理。 三、赋分依据（满分15分）： 1、供货组织安排：每完全满足一个评审标准得1分，基本满足得0.5分，满分3分；未提供不得分； 2、实施进度计划:每完全满足一个评审标准得1分，基本满足得0.5分，满分3分；未提供不得分； 3、质量保证措施：每完全满足一个评审标准得1分，基本满足得0.5分，满分3分；未提供不得分； 4、安装、调试及验收方案：每完全满足一个评审标准得1分，基本满足得0.5分，满分3分；未提供不得分； 5、物力调配及保障措施：每完全满足一个评审标准得0.5分，满分1.5分；未提供不得分； 6、应急处理方案：每完全满足一个评审标准得0.5分，满分1.5分；未提供不得分；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一、评审内容：供应商需针对本项目提供完整的技术方案。内容包含： 1.技术路线及技术架构； 2.系统模块、软硬件功能描述及拓扑图；。 二、评审标准：1.完整性：方案须全面，对评审内容中的各项要求有详细描述；2.可实施性：切合本项目实际情况，提出步骤清晰、合理的方案；3.针对性：方案能够紧扣项目实际情况，内容科学合理。 三、赋分依据（满分6分）： 1、技术路线及技术架构：每完全满足一个评审标准得1分，基本满足一个评审标准得0.5分，满分3分；未提供不得分； 2、系统模块、软硬件功能描述及拓扑图:每完全满足一个评审标准得1分，基本满足一个评审标准得0.5分，满分3分。未提供不得分。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投入本项目人员专业类别的完整性、科学性、合理性各专业人员的技术职称、资质证书、专业素质、经验等证明文件进行评审。 赋分标准：人员配置数量充足，分工合理，责任明确，专业素质高、完全满足项目需求，得4分；2.人员配置数量基本充足，分工基本合理，责任基本明确，专业素质高一般，基本满足项目需求，得2分；3.人员配置数量不足，无具体分工，责任模糊，专业素质高较差，部分满足项目需求，得1分；4、未提供具体人员，该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保密措施方案</w:t>
            </w:r>
          </w:p>
        </w:tc>
        <w:tc>
          <w:tcPr>
            <w:tcW w:type="dxa" w:w="2492"/>
          </w:tcPr>
          <w:p>
            <w:pPr>
              <w:pStyle w:val="null3"/>
            </w:pPr>
            <w:r>
              <w:rPr>
                <w:rFonts w:ascii="仿宋_GB2312" w:hAnsi="仿宋_GB2312" w:cs="仿宋_GB2312" w:eastAsia="仿宋_GB2312"/>
              </w:rPr>
              <w:t>1.方案紧密贴合实际需求，内容详尽全面、针对性强，完全符合项目要求，得4分； 2.方案符合基本要求，内容阐述基本明确，具有针对性，基本符合项目要求得3分； 3.方案与工作需求存在出入，完整性有待提升，方案内容描述不够详尽，未能充分满足项目要求，方案不具体或存在漏项，得2分；4.方案存在严重缺陷，得1分；4.未提供具体方案，该项不得分。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保密措施方案.docx</w:t>
            </w:r>
          </w:p>
        </w:tc>
      </w:tr>
      <w:tr>
        <w:tc>
          <w:tcPr>
            <w:tcW w:type="dxa" w:w="831"/>
            <w:vMerge/>
          </w:tcPr>
          <w:p/>
        </w:tc>
        <w:tc>
          <w:tcPr>
            <w:tcW w:type="dxa" w:w="1661"/>
          </w:tcPr>
          <w:p>
            <w:pPr>
              <w:pStyle w:val="null3"/>
            </w:pPr>
            <w:r>
              <w:rPr>
                <w:rFonts w:ascii="仿宋_GB2312" w:hAnsi="仿宋_GB2312" w:cs="仿宋_GB2312" w:eastAsia="仿宋_GB2312"/>
              </w:rPr>
              <w:t>售后服务及培训计划</w:t>
            </w:r>
          </w:p>
        </w:tc>
        <w:tc>
          <w:tcPr>
            <w:tcW w:type="dxa" w:w="2492"/>
          </w:tcPr>
          <w:p>
            <w:pPr>
              <w:pStyle w:val="null3"/>
            </w:pPr>
            <w:r>
              <w:rPr>
                <w:rFonts w:ascii="仿宋_GB2312" w:hAnsi="仿宋_GB2312" w:cs="仿宋_GB2312" w:eastAsia="仿宋_GB2312"/>
              </w:rPr>
              <w:t>一、评审内容 ：根据项目实际需求提供售后服务方案及培训计划。内容包含：1、售后服务内容及方式；2、售后服务保障措施；3、培训计划。 二、评审标准：1.完整性：方案须全面，对评审内容中的各项要求有详细描述；2.可实施性：切合本项目实际情况，提出步骤清晰、合理的方案；3.针对性：方案能够紧扣项目实际情况，内容科学合理。 三、赋分依据（满分9分）： 1、售后服务内容及方式：每完全满足一个评审标准得1分，基本满足一个评审标准得0.5分，满分3分；未提供不得分； 2、售后服务保障措施:每完全满足一个评审标准得1分，基本满足一个评审标准得0.5分，满分3分；未提供不得分； 3、培训计划：每完全满足一个评审标准得1分，基本满足一个评审标准得0.5分，满分3分；未提供不得分。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售后服务及培训计划.docx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提供供应商自2022年12月1日至今类似项目相关业绩（以签订合同时间为准），每提供一份合格业绩证明得2分，最高得6分。 备注：须提供完整合同业绩，并加盖供应商公章可得分，否则不得分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价格分采用低价优先法计算，有效供应商的最低报价为基准价得30分，其他供应商的报价得分按下列公式计算：（基准价/投标报价）×30％×100。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详见附件：技术参数响应偏离表.docx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详见附件：保密措施方案.docx</w:t>
      </w:r>
    </w:p>
    <w:p>
      <w:pPr>
        <w:pStyle w:val="null3"/>
        <w:ind w:firstLine="960"/>
      </w:pPr>
      <w:r>
        <w:rPr>
          <w:rFonts w:ascii="仿宋_GB2312" w:hAnsi="仿宋_GB2312" w:cs="仿宋_GB2312" w:eastAsia="仿宋_GB2312"/>
        </w:rPr>
        <w:t>详见附件：售后服务及培训计划.docx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