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950482">
      <w:pPr>
        <w:rPr>
          <w:rFonts w:hint="eastAsia" w:ascii="宋体" w:hAnsi="宋体" w:eastAsia="宋体"/>
          <w:b/>
          <w:bCs/>
          <w:sz w:val="30"/>
          <w:szCs w:val="30"/>
        </w:rPr>
      </w:pPr>
      <w:r>
        <w:rPr>
          <w:rFonts w:hint="eastAsia" w:ascii="宋体" w:hAnsi="宋体" w:eastAsia="宋体"/>
          <w:b/>
          <w:bCs/>
          <w:sz w:val="30"/>
          <w:szCs w:val="30"/>
        </w:rPr>
        <w:t>2025年中省政法转移支付自定装备（治安监控设备）项目合同</w:t>
      </w:r>
    </w:p>
    <w:p w14:paraId="6FAAD41C">
      <w:pPr>
        <w:ind w:firstLine="2891" w:firstLineChars="800"/>
        <w:rPr>
          <w:rFonts w:hint="eastAsia" w:ascii="宋体" w:hAnsi="宋体" w:eastAsia="宋体"/>
          <w:b/>
          <w:bCs/>
          <w:sz w:val="30"/>
          <w:szCs w:val="30"/>
        </w:rPr>
      </w:pPr>
      <w:r>
        <w:rPr>
          <w:rFonts w:hint="eastAsia" w:ascii="宋体" w:hAnsi="宋体" w:eastAsia="宋体"/>
          <w:b/>
          <w:bCs/>
          <w:sz w:val="36"/>
          <w:szCs w:val="36"/>
        </w:rPr>
        <w:t xml:space="preserve">           </w:t>
      </w:r>
      <w:r>
        <w:rPr>
          <w:rFonts w:hint="eastAsia" w:ascii="宋体" w:hAnsi="宋体" w:eastAsia="宋体"/>
          <w:b/>
          <w:bCs/>
          <w:sz w:val="30"/>
          <w:szCs w:val="30"/>
        </w:rPr>
        <w:t xml:space="preserve"> </w:t>
      </w:r>
    </w:p>
    <w:p w14:paraId="60DAAE17">
      <w:pPr>
        <w:rPr>
          <w:rFonts w:hint="eastAsia" w:ascii="宋体" w:hAnsi="宋体" w:eastAsia="宋体"/>
          <w:sz w:val="24"/>
        </w:rPr>
      </w:pPr>
    </w:p>
    <w:p w14:paraId="40559168">
      <w:pPr>
        <w:rPr>
          <w:rFonts w:hint="eastAsia" w:ascii="宋体" w:hAnsi="宋体" w:eastAsia="宋体"/>
          <w:sz w:val="24"/>
        </w:rPr>
      </w:pPr>
      <w:r>
        <w:rPr>
          <w:rFonts w:hint="eastAsia" w:ascii="宋体" w:hAnsi="宋体" w:eastAsia="宋体"/>
          <w:sz w:val="24"/>
        </w:rPr>
        <w:t xml:space="preserve">甲方（买方）： </w:t>
      </w:r>
    </w:p>
    <w:p w14:paraId="2DB80F96">
      <w:pPr>
        <w:rPr>
          <w:rFonts w:hint="eastAsia" w:ascii="宋体" w:hAnsi="宋体" w:eastAsia="宋体"/>
          <w:sz w:val="24"/>
        </w:rPr>
      </w:pPr>
      <w:r>
        <w:rPr>
          <w:rFonts w:hint="eastAsia" w:ascii="宋体" w:hAnsi="宋体" w:eastAsia="宋体"/>
          <w:sz w:val="24"/>
        </w:rPr>
        <w:t xml:space="preserve">地址： </w:t>
      </w:r>
    </w:p>
    <w:p w14:paraId="093AA7F1">
      <w:pPr>
        <w:rPr>
          <w:rFonts w:hint="eastAsia" w:ascii="宋体" w:hAnsi="宋体" w:eastAsia="宋体"/>
          <w:sz w:val="24"/>
        </w:rPr>
      </w:pPr>
      <w:r>
        <w:rPr>
          <w:rFonts w:hint="eastAsia" w:ascii="宋体" w:hAnsi="宋体" w:eastAsia="宋体"/>
          <w:sz w:val="24"/>
        </w:rPr>
        <w:t xml:space="preserve">联系人： </w:t>
      </w:r>
    </w:p>
    <w:p w14:paraId="2A496FBD">
      <w:pPr>
        <w:rPr>
          <w:rFonts w:hint="eastAsia" w:ascii="宋体" w:hAnsi="宋体" w:eastAsia="宋体"/>
          <w:sz w:val="24"/>
        </w:rPr>
      </w:pPr>
      <w:r>
        <w:rPr>
          <w:rFonts w:hint="eastAsia" w:ascii="宋体" w:hAnsi="宋体" w:eastAsia="宋体"/>
          <w:sz w:val="24"/>
        </w:rPr>
        <w:t>电话：</w:t>
      </w:r>
    </w:p>
    <w:p w14:paraId="5E507F6C">
      <w:pPr>
        <w:rPr>
          <w:rFonts w:hint="eastAsia" w:ascii="宋体" w:hAnsi="宋体" w:eastAsia="宋体"/>
          <w:sz w:val="24"/>
        </w:rPr>
      </w:pPr>
    </w:p>
    <w:p w14:paraId="5135434D">
      <w:pPr>
        <w:rPr>
          <w:rFonts w:hint="eastAsia" w:ascii="宋体" w:hAnsi="宋体" w:eastAsia="宋体"/>
          <w:sz w:val="24"/>
        </w:rPr>
      </w:pPr>
      <w:r>
        <w:rPr>
          <w:rFonts w:hint="eastAsia" w:ascii="宋体" w:hAnsi="宋体" w:eastAsia="宋体"/>
          <w:sz w:val="24"/>
        </w:rPr>
        <w:t xml:space="preserve">乙方（卖方）： </w:t>
      </w:r>
    </w:p>
    <w:p w14:paraId="0363BE7D">
      <w:pPr>
        <w:rPr>
          <w:rFonts w:hint="eastAsia" w:ascii="宋体" w:hAnsi="宋体" w:eastAsia="宋体"/>
          <w:sz w:val="24"/>
        </w:rPr>
      </w:pPr>
      <w:r>
        <w:rPr>
          <w:rFonts w:hint="eastAsia" w:ascii="宋体" w:hAnsi="宋体" w:eastAsia="宋体"/>
          <w:sz w:val="24"/>
        </w:rPr>
        <w:t>地址：</w:t>
      </w:r>
    </w:p>
    <w:p w14:paraId="248F68E6">
      <w:pPr>
        <w:rPr>
          <w:rFonts w:hint="eastAsia" w:ascii="宋体" w:hAnsi="宋体" w:eastAsia="宋体"/>
          <w:sz w:val="24"/>
        </w:rPr>
      </w:pPr>
      <w:r>
        <w:rPr>
          <w:rFonts w:hint="eastAsia" w:ascii="宋体" w:hAnsi="宋体" w:eastAsia="宋体"/>
          <w:sz w:val="24"/>
        </w:rPr>
        <w:t xml:space="preserve">联系人： </w:t>
      </w:r>
    </w:p>
    <w:p w14:paraId="2CB80ED5">
      <w:pPr>
        <w:rPr>
          <w:rFonts w:hint="eastAsia" w:ascii="宋体" w:hAnsi="宋体" w:eastAsia="宋体"/>
          <w:sz w:val="24"/>
        </w:rPr>
      </w:pPr>
      <w:r>
        <w:rPr>
          <w:rFonts w:hint="eastAsia" w:ascii="宋体" w:hAnsi="宋体" w:eastAsia="宋体"/>
          <w:sz w:val="24"/>
        </w:rPr>
        <w:t xml:space="preserve">电话：                      </w:t>
      </w:r>
    </w:p>
    <w:p w14:paraId="0F0384FC">
      <w:pPr>
        <w:pageBreakBefore w:val="0"/>
        <w:widowControl w:val="0"/>
        <w:kinsoku w:val="0"/>
        <w:overflowPunct/>
        <w:autoSpaceDE/>
        <w:autoSpaceDN/>
        <w:bidi w:val="0"/>
        <w:spacing w:line="520" w:lineRule="exact"/>
        <w:ind w:firstLine="480" w:firstLineChars="200"/>
        <w:textAlignment w:val="auto"/>
        <w:rPr>
          <w:rFonts w:ascii="宋体" w:hAnsi="宋体"/>
          <w:sz w:val="24"/>
        </w:rPr>
      </w:pPr>
      <w:r>
        <w:rPr>
          <w:rFonts w:hint="eastAsia" w:ascii="宋体" w:hAnsi="宋体" w:eastAsia="宋体"/>
          <w:sz w:val="24"/>
        </w:rPr>
        <w:t>依据《中华人民共和国民法典》、《中华人民共和国政府采购法》和《中华人民共和国政府采购法实施条例》等法律法规，甲方通过</w:t>
      </w:r>
      <w:r>
        <w:rPr>
          <w:rFonts w:hint="eastAsia" w:ascii="宋体" w:hAnsi="宋体" w:eastAsia="宋体"/>
          <w:sz w:val="24"/>
          <w:lang w:val="en-US" w:eastAsia="zh-CN"/>
        </w:rPr>
        <w:t>竞争性磋商</w:t>
      </w:r>
      <w:r>
        <w:rPr>
          <w:rFonts w:hint="eastAsia" w:ascii="宋体" w:hAnsi="宋体" w:eastAsia="宋体"/>
          <w:sz w:val="24"/>
        </w:rPr>
        <w:t>采购</w:t>
      </w:r>
      <w:r>
        <w:rPr>
          <w:rFonts w:hint="eastAsia" w:ascii="宋体" w:hAnsi="宋体" w:eastAsia="宋体"/>
          <w:sz w:val="24"/>
          <w:u w:val="single"/>
        </w:rPr>
        <w:t>（项目名称）</w:t>
      </w:r>
      <w:r>
        <w:rPr>
          <w:rFonts w:hint="eastAsia" w:ascii="宋体" w:hAnsi="宋体" w:eastAsia="宋体"/>
          <w:sz w:val="24"/>
          <w:u w:val="single"/>
          <w:lang w:val="en-US" w:eastAsia="zh-CN"/>
        </w:rPr>
        <w:t xml:space="preserve"> </w:t>
      </w:r>
      <w:r>
        <w:rPr>
          <w:rFonts w:hint="eastAsia" w:ascii="宋体" w:hAnsi="宋体" w:eastAsia="宋体"/>
          <w:sz w:val="24"/>
        </w:rPr>
        <w:t>，选定乙方</w:t>
      </w:r>
      <w:r>
        <w:rPr>
          <w:rFonts w:hint="eastAsia" w:ascii="宋体" w:hAnsi="宋体" w:eastAsia="宋体"/>
          <w:sz w:val="24"/>
          <w:u w:val="single"/>
        </w:rPr>
        <w:t xml:space="preserve">            </w:t>
      </w:r>
      <w:r>
        <w:rPr>
          <w:rFonts w:hint="eastAsia" w:ascii="宋体" w:hAnsi="宋体" w:eastAsia="宋体"/>
          <w:sz w:val="24"/>
        </w:rPr>
        <w:t xml:space="preserve"> 为成交单位，甲、乙双方在平等基础上协商一致，达成如下合同条款:</w:t>
      </w:r>
    </w:p>
    <w:p w14:paraId="65620E20">
      <w:pPr>
        <w:rPr>
          <w:rFonts w:hint="eastAsia" w:ascii="宋体" w:hAnsi="宋体" w:eastAsia="宋体"/>
          <w:b/>
          <w:bCs/>
          <w:sz w:val="24"/>
        </w:rPr>
      </w:pPr>
      <w:r>
        <w:rPr>
          <w:rFonts w:hint="eastAsia" w:ascii="宋体" w:hAnsi="宋体" w:eastAsia="宋体"/>
          <w:b/>
          <w:bCs/>
          <w:sz w:val="24"/>
        </w:rPr>
        <w:t>一</w:t>
      </w:r>
      <w:r>
        <w:rPr>
          <w:rFonts w:hint="eastAsia" w:ascii="宋体" w:hAnsi="宋体" w:eastAsia="宋体"/>
          <w:b/>
          <w:bCs/>
          <w:sz w:val="24"/>
          <w:lang w:eastAsia="zh-CN"/>
        </w:rPr>
        <w:t>.</w:t>
      </w:r>
      <w:r>
        <w:rPr>
          <w:rFonts w:hint="eastAsia" w:ascii="宋体" w:hAnsi="宋体" w:eastAsia="宋体"/>
          <w:b/>
          <w:bCs/>
          <w:sz w:val="24"/>
          <w:lang w:val="en-US" w:eastAsia="zh-CN"/>
        </w:rPr>
        <w:t>供货</w:t>
      </w:r>
      <w:r>
        <w:rPr>
          <w:rFonts w:hint="eastAsia" w:ascii="宋体" w:hAnsi="宋体" w:eastAsia="宋体"/>
          <w:b/>
          <w:bCs/>
          <w:sz w:val="24"/>
        </w:rPr>
        <w:t>产品及价款</w:t>
      </w:r>
    </w:p>
    <w:p w14:paraId="7DC4C9B2">
      <w:pPr>
        <w:rPr>
          <w:rFonts w:hint="eastAsia" w:ascii="宋体" w:hAnsi="宋体" w:eastAsia="宋体"/>
          <w:sz w:val="24"/>
        </w:rPr>
      </w:pPr>
      <w:r>
        <w:rPr>
          <w:rFonts w:hint="eastAsia" w:ascii="宋体" w:hAnsi="宋体" w:eastAsia="宋体"/>
          <w:sz w:val="24"/>
        </w:rPr>
        <w:t>1</w:t>
      </w:r>
      <w:r>
        <w:rPr>
          <w:rFonts w:hint="eastAsia" w:ascii="宋体" w:hAnsi="宋体" w:eastAsia="宋体"/>
          <w:sz w:val="24"/>
          <w:lang w:eastAsia="zh-CN"/>
        </w:rPr>
        <w:t>.</w:t>
      </w:r>
      <w:r>
        <w:rPr>
          <w:rFonts w:hint="eastAsia" w:ascii="宋体" w:hAnsi="宋体" w:eastAsia="宋体"/>
          <w:sz w:val="24"/>
        </w:rPr>
        <w:t>根据2025年中省政法转移支付自定装备</w:t>
      </w:r>
      <w:r>
        <w:rPr>
          <w:rFonts w:hint="eastAsia" w:ascii="宋体" w:hAnsi="宋体" w:eastAsia="宋体"/>
          <w:sz w:val="24"/>
          <w:lang w:eastAsia="zh-CN"/>
        </w:rPr>
        <w:t>（治安监控设备）项目合同项目</w:t>
      </w:r>
      <w:r>
        <w:rPr>
          <w:rFonts w:hint="eastAsia" w:ascii="宋体" w:hAnsi="宋体" w:eastAsia="宋体"/>
          <w:sz w:val="24"/>
          <w:lang w:val="en-US" w:eastAsia="zh-CN"/>
        </w:rPr>
        <w:t>成交结果</w:t>
      </w:r>
      <w:r>
        <w:rPr>
          <w:rFonts w:hint="eastAsia" w:ascii="宋体" w:hAnsi="宋体" w:eastAsia="宋体"/>
          <w:sz w:val="24"/>
          <w:lang w:eastAsia="zh-CN"/>
        </w:rPr>
        <w:t>，确定以下</w:t>
      </w:r>
      <w:r>
        <w:rPr>
          <w:rFonts w:hint="eastAsia" w:ascii="宋体" w:hAnsi="宋体" w:eastAsia="宋体"/>
          <w:sz w:val="24"/>
          <w:lang w:val="en-US" w:eastAsia="zh-CN"/>
        </w:rPr>
        <w:t>供货清单（详细内容见响应文件）</w:t>
      </w:r>
      <w:r>
        <w:rPr>
          <w:rFonts w:hint="eastAsia" w:ascii="宋体" w:hAnsi="宋体" w:eastAsia="宋体"/>
          <w:sz w:val="24"/>
          <w:lang w:eastAsia="zh-CN"/>
        </w:rPr>
        <w:t xml:space="preserve">：  </w:t>
      </w:r>
    </w:p>
    <w:tbl>
      <w:tblPr>
        <w:tblStyle w:val="1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9"/>
        <w:gridCol w:w="1551"/>
        <w:gridCol w:w="1185"/>
        <w:gridCol w:w="1185"/>
        <w:gridCol w:w="1185"/>
        <w:gridCol w:w="1185"/>
        <w:gridCol w:w="1186"/>
      </w:tblGrid>
      <w:tr w14:paraId="383120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9" w:type="dxa"/>
            <w:vAlign w:val="center"/>
          </w:tcPr>
          <w:p w14:paraId="281476DD">
            <w:pPr>
              <w:spacing w:after="0" w:line="240" w:lineRule="auto"/>
              <w:jc w:val="center"/>
              <w:rPr>
                <w:rFonts w:hint="eastAsia" w:ascii="宋体" w:hAnsi="宋体" w:eastAsia="宋体"/>
                <w:sz w:val="24"/>
              </w:rPr>
            </w:pPr>
            <w:r>
              <w:rPr>
                <w:rFonts w:hint="eastAsia" w:ascii="宋体" w:hAnsi="宋体" w:eastAsia="宋体"/>
                <w:sz w:val="24"/>
              </w:rPr>
              <w:t>序号</w:t>
            </w:r>
          </w:p>
        </w:tc>
        <w:tc>
          <w:tcPr>
            <w:tcW w:w="1551" w:type="dxa"/>
            <w:vAlign w:val="center"/>
          </w:tcPr>
          <w:p w14:paraId="3420BE99">
            <w:pPr>
              <w:spacing w:after="0" w:line="240" w:lineRule="auto"/>
              <w:jc w:val="center"/>
              <w:rPr>
                <w:rFonts w:hint="eastAsia" w:ascii="宋体" w:hAnsi="宋体" w:eastAsia="宋体"/>
                <w:sz w:val="24"/>
              </w:rPr>
            </w:pPr>
            <w:r>
              <w:rPr>
                <w:rFonts w:hint="eastAsia" w:ascii="宋体" w:hAnsi="宋体" w:eastAsia="宋体"/>
                <w:sz w:val="24"/>
              </w:rPr>
              <w:t>产品名称</w:t>
            </w:r>
          </w:p>
        </w:tc>
        <w:tc>
          <w:tcPr>
            <w:tcW w:w="1185" w:type="dxa"/>
            <w:vAlign w:val="center"/>
          </w:tcPr>
          <w:p w14:paraId="673CC3E7">
            <w:pPr>
              <w:spacing w:after="0" w:line="240" w:lineRule="auto"/>
              <w:jc w:val="center"/>
              <w:rPr>
                <w:rFonts w:hint="eastAsia" w:ascii="宋体" w:hAnsi="宋体" w:eastAsia="宋体"/>
                <w:sz w:val="24"/>
              </w:rPr>
            </w:pPr>
            <w:r>
              <w:rPr>
                <w:rFonts w:hint="eastAsia" w:ascii="宋体" w:hAnsi="宋体" w:eastAsia="宋体"/>
                <w:sz w:val="24"/>
              </w:rPr>
              <w:t>品牌</w:t>
            </w:r>
          </w:p>
        </w:tc>
        <w:tc>
          <w:tcPr>
            <w:tcW w:w="1185" w:type="dxa"/>
            <w:vAlign w:val="center"/>
          </w:tcPr>
          <w:p w14:paraId="21346A55">
            <w:pPr>
              <w:spacing w:after="0" w:line="240" w:lineRule="auto"/>
              <w:jc w:val="center"/>
              <w:rPr>
                <w:rFonts w:hint="eastAsia" w:ascii="宋体" w:hAnsi="宋体" w:eastAsia="宋体"/>
                <w:sz w:val="24"/>
              </w:rPr>
            </w:pPr>
            <w:r>
              <w:rPr>
                <w:rFonts w:hint="eastAsia" w:ascii="宋体" w:hAnsi="宋体" w:eastAsia="宋体"/>
                <w:sz w:val="24"/>
              </w:rPr>
              <w:t>型号</w:t>
            </w:r>
          </w:p>
        </w:tc>
        <w:tc>
          <w:tcPr>
            <w:tcW w:w="1185" w:type="dxa"/>
            <w:vAlign w:val="center"/>
          </w:tcPr>
          <w:p w14:paraId="72E00A8E">
            <w:pPr>
              <w:spacing w:after="0" w:line="240" w:lineRule="auto"/>
              <w:jc w:val="center"/>
              <w:rPr>
                <w:rFonts w:hint="eastAsia" w:ascii="宋体" w:hAnsi="宋体" w:eastAsia="宋体"/>
                <w:sz w:val="24"/>
              </w:rPr>
            </w:pPr>
            <w:r>
              <w:rPr>
                <w:rFonts w:hint="eastAsia" w:ascii="宋体" w:hAnsi="宋体" w:eastAsia="宋体"/>
                <w:sz w:val="24"/>
              </w:rPr>
              <w:t>数量</w:t>
            </w:r>
          </w:p>
        </w:tc>
        <w:tc>
          <w:tcPr>
            <w:tcW w:w="1185" w:type="dxa"/>
            <w:vAlign w:val="center"/>
          </w:tcPr>
          <w:p w14:paraId="1801D4F6">
            <w:pPr>
              <w:spacing w:after="0" w:line="240" w:lineRule="auto"/>
              <w:jc w:val="center"/>
              <w:rPr>
                <w:rFonts w:hint="eastAsia" w:ascii="宋体" w:hAnsi="宋体" w:eastAsia="宋体"/>
                <w:sz w:val="24"/>
              </w:rPr>
            </w:pPr>
            <w:r>
              <w:rPr>
                <w:rFonts w:hint="eastAsia" w:ascii="宋体" w:hAnsi="宋体" w:eastAsia="宋体"/>
                <w:sz w:val="24"/>
              </w:rPr>
              <w:t>单价</w:t>
            </w:r>
          </w:p>
        </w:tc>
        <w:tc>
          <w:tcPr>
            <w:tcW w:w="1186" w:type="dxa"/>
            <w:vAlign w:val="center"/>
          </w:tcPr>
          <w:p w14:paraId="1953A016">
            <w:pPr>
              <w:spacing w:after="0" w:line="240" w:lineRule="auto"/>
              <w:jc w:val="center"/>
              <w:rPr>
                <w:rFonts w:hint="eastAsia" w:ascii="宋体" w:hAnsi="宋体" w:eastAsia="宋体"/>
                <w:sz w:val="24"/>
              </w:rPr>
            </w:pPr>
            <w:r>
              <w:rPr>
                <w:rFonts w:hint="eastAsia" w:ascii="宋体" w:hAnsi="宋体" w:eastAsia="宋体"/>
                <w:sz w:val="24"/>
              </w:rPr>
              <w:t>合计</w:t>
            </w:r>
          </w:p>
        </w:tc>
      </w:tr>
      <w:tr w14:paraId="4E6011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9" w:type="dxa"/>
            <w:vAlign w:val="center"/>
          </w:tcPr>
          <w:p w14:paraId="4FC1EE11">
            <w:pPr>
              <w:spacing w:after="0" w:line="240" w:lineRule="auto"/>
              <w:ind w:firstLine="240" w:firstLineChars="100"/>
              <w:jc w:val="left"/>
              <w:rPr>
                <w:rFonts w:hint="eastAsia" w:ascii="宋体" w:hAnsi="宋体" w:eastAsia="宋体"/>
                <w:sz w:val="24"/>
              </w:rPr>
            </w:pPr>
            <w:r>
              <w:rPr>
                <w:rFonts w:hint="eastAsia" w:ascii="宋体" w:hAnsi="宋体" w:eastAsia="宋体"/>
                <w:sz w:val="24"/>
              </w:rPr>
              <w:t>1</w:t>
            </w:r>
          </w:p>
        </w:tc>
        <w:tc>
          <w:tcPr>
            <w:tcW w:w="1551" w:type="dxa"/>
          </w:tcPr>
          <w:p w14:paraId="5DD6E23B">
            <w:pPr>
              <w:spacing w:after="0" w:line="240" w:lineRule="auto"/>
              <w:rPr>
                <w:rFonts w:hint="eastAsia" w:ascii="宋体" w:hAnsi="宋体" w:eastAsia="宋体"/>
                <w:sz w:val="24"/>
              </w:rPr>
            </w:pPr>
          </w:p>
        </w:tc>
        <w:tc>
          <w:tcPr>
            <w:tcW w:w="1185" w:type="dxa"/>
          </w:tcPr>
          <w:p w14:paraId="17B1EC65">
            <w:pPr>
              <w:spacing w:after="0" w:line="240" w:lineRule="auto"/>
              <w:rPr>
                <w:rFonts w:hint="eastAsia" w:ascii="宋体" w:hAnsi="宋体" w:eastAsia="宋体"/>
                <w:sz w:val="24"/>
              </w:rPr>
            </w:pPr>
          </w:p>
        </w:tc>
        <w:tc>
          <w:tcPr>
            <w:tcW w:w="1185" w:type="dxa"/>
          </w:tcPr>
          <w:p w14:paraId="1FC694F1">
            <w:pPr>
              <w:spacing w:after="0" w:line="240" w:lineRule="auto"/>
              <w:rPr>
                <w:rFonts w:hint="eastAsia" w:ascii="宋体" w:hAnsi="宋体" w:eastAsia="宋体"/>
                <w:sz w:val="24"/>
              </w:rPr>
            </w:pPr>
          </w:p>
        </w:tc>
        <w:tc>
          <w:tcPr>
            <w:tcW w:w="1185" w:type="dxa"/>
          </w:tcPr>
          <w:p w14:paraId="204CA883">
            <w:pPr>
              <w:spacing w:after="0" w:line="240" w:lineRule="auto"/>
              <w:rPr>
                <w:rFonts w:hint="eastAsia" w:ascii="宋体" w:hAnsi="宋体" w:eastAsia="宋体"/>
                <w:sz w:val="24"/>
              </w:rPr>
            </w:pPr>
          </w:p>
        </w:tc>
        <w:tc>
          <w:tcPr>
            <w:tcW w:w="1185" w:type="dxa"/>
          </w:tcPr>
          <w:p w14:paraId="37E95D97">
            <w:pPr>
              <w:spacing w:after="0" w:line="240" w:lineRule="auto"/>
              <w:rPr>
                <w:rFonts w:hint="eastAsia" w:ascii="宋体" w:hAnsi="宋体" w:eastAsia="宋体"/>
                <w:sz w:val="24"/>
              </w:rPr>
            </w:pPr>
          </w:p>
        </w:tc>
        <w:tc>
          <w:tcPr>
            <w:tcW w:w="1186" w:type="dxa"/>
          </w:tcPr>
          <w:p w14:paraId="6917E6A9">
            <w:pPr>
              <w:spacing w:after="0" w:line="240" w:lineRule="auto"/>
              <w:rPr>
                <w:rFonts w:hint="eastAsia" w:ascii="宋体" w:hAnsi="宋体" w:eastAsia="宋体"/>
                <w:sz w:val="24"/>
              </w:rPr>
            </w:pPr>
          </w:p>
          <w:p w14:paraId="0EB845F2">
            <w:pPr>
              <w:spacing w:after="0" w:line="240" w:lineRule="auto"/>
              <w:rPr>
                <w:rFonts w:hint="eastAsia" w:ascii="宋体" w:hAnsi="宋体" w:eastAsia="宋体"/>
                <w:sz w:val="24"/>
              </w:rPr>
            </w:pPr>
          </w:p>
        </w:tc>
      </w:tr>
      <w:tr w14:paraId="1942E4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19" w:type="dxa"/>
            <w:vAlign w:val="center"/>
          </w:tcPr>
          <w:p w14:paraId="0F71D072">
            <w:pPr>
              <w:spacing w:after="0" w:line="240" w:lineRule="auto"/>
              <w:ind w:firstLine="240" w:firstLineChars="100"/>
              <w:jc w:val="left"/>
              <w:rPr>
                <w:rFonts w:hint="eastAsia" w:ascii="宋体" w:hAnsi="宋体" w:eastAsia="宋体"/>
                <w:sz w:val="24"/>
                <w:lang w:val="en-US" w:eastAsia="zh-CN"/>
              </w:rPr>
            </w:pPr>
            <w:r>
              <w:rPr>
                <w:rFonts w:hint="eastAsia" w:ascii="宋体" w:hAnsi="宋体" w:eastAsia="宋体"/>
                <w:sz w:val="24"/>
                <w:lang w:val="en-US" w:eastAsia="zh-CN"/>
              </w:rPr>
              <w:t>2</w:t>
            </w:r>
          </w:p>
        </w:tc>
        <w:tc>
          <w:tcPr>
            <w:tcW w:w="1551" w:type="dxa"/>
          </w:tcPr>
          <w:p w14:paraId="6188701D">
            <w:pPr>
              <w:spacing w:after="0" w:line="240" w:lineRule="auto"/>
              <w:rPr>
                <w:rFonts w:hint="eastAsia" w:ascii="宋体" w:hAnsi="宋体" w:eastAsia="宋体"/>
                <w:sz w:val="24"/>
              </w:rPr>
            </w:pPr>
          </w:p>
        </w:tc>
        <w:tc>
          <w:tcPr>
            <w:tcW w:w="1185" w:type="dxa"/>
          </w:tcPr>
          <w:p w14:paraId="569DE679">
            <w:pPr>
              <w:spacing w:after="0" w:line="240" w:lineRule="auto"/>
              <w:rPr>
                <w:rFonts w:hint="eastAsia" w:ascii="宋体" w:hAnsi="宋体" w:eastAsia="宋体"/>
                <w:sz w:val="24"/>
              </w:rPr>
            </w:pPr>
          </w:p>
        </w:tc>
        <w:tc>
          <w:tcPr>
            <w:tcW w:w="1185" w:type="dxa"/>
          </w:tcPr>
          <w:p w14:paraId="26675258">
            <w:pPr>
              <w:spacing w:after="0" w:line="240" w:lineRule="auto"/>
              <w:rPr>
                <w:rFonts w:hint="eastAsia" w:ascii="宋体" w:hAnsi="宋体" w:eastAsia="宋体"/>
                <w:sz w:val="24"/>
              </w:rPr>
            </w:pPr>
          </w:p>
        </w:tc>
        <w:tc>
          <w:tcPr>
            <w:tcW w:w="1185" w:type="dxa"/>
          </w:tcPr>
          <w:p w14:paraId="4EBEC496">
            <w:pPr>
              <w:spacing w:after="0" w:line="240" w:lineRule="auto"/>
              <w:rPr>
                <w:rFonts w:hint="eastAsia" w:ascii="宋体" w:hAnsi="宋体" w:eastAsia="宋体"/>
                <w:sz w:val="24"/>
              </w:rPr>
            </w:pPr>
          </w:p>
        </w:tc>
        <w:tc>
          <w:tcPr>
            <w:tcW w:w="1185" w:type="dxa"/>
          </w:tcPr>
          <w:p w14:paraId="13E51981">
            <w:pPr>
              <w:spacing w:after="0" w:line="240" w:lineRule="auto"/>
              <w:rPr>
                <w:rFonts w:hint="eastAsia" w:ascii="宋体" w:hAnsi="宋体" w:eastAsia="宋体"/>
                <w:sz w:val="24"/>
              </w:rPr>
            </w:pPr>
          </w:p>
        </w:tc>
        <w:tc>
          <w:tcPr>
            <w:tcW w:w="1186" w:type="dxa"/>
          </w:tcPr>
          <w:p w14:paraId="4E22E693">
            <w:pPr>
              <w:spacing w:after="0" w:line="240" w:lineRule="auto"/>
              <w:rPr>
                <w:rFonts w:hint="eastAsia" w:ascii="宋体" w:hAnsi="宋体" w:eastAsia="宋体"/>
                <w:sz w:val="24"/>
              </w:rPr>
            </w:pPr>
          </w:p>
        </w:tc>
      </w:tr>
      <w:tr w14:paraId="6E1B80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9" w:type="dxa"/>
            <w:vAlign w:val="center"/>
          </w:tcPr>
          <w:p w14:paraId="33E3EA22">
            <w:pPr>
              <w:spacing w:after="0" w:line="240" w:lineRule="auto"/>
              <w:ind w:firstLine="240" w:firstLineChars="100"/>
              <w:jc w:val="left"/>
              <w:rPr>
                <w:rFonts w:hint="eastAsia" w:ascii="宋体" w:hAnsi="宋体" w:eastAsia="宋体"/>
                <w:sz w:val="24"/>
                <w:lang w:eastAsia="zh-CN"/>
              </w:rPr>
            </w:pPr>
            <w:r>
              <w:rPr>
                <w:rFonts w:hint="eastAsia" w:ascii="宋体" w:hAnsi="宋体" w:eastAsia="宋体"/>
                <w:sz w:val="24"/>
                <w:lang w:val="en-US" w:eastAsia="zh-CN"/>
              </w:rPr>
              <w:t>3</w:t>
            </w:r>
          </w:p>
        </w:tc>
        <w:tc>
          <w:tcPr>
            <w:tcW w:w="1551" w:type="dxa"/>
          </w:tcPr>
          <w:p w14:paraId="4999DC83">
            <w:pPr>
              <w:spacing w:after="0" w:line="240" w:lineRule="auto"/>
              <w:rPr>
                <w:rFonts w:hint="eastAsia" w:ascii="宋体" w:hAnsi="宋体" w:eastAsia="宋体"/>
                <w:sz w:val="24"/>
              </w:rPr>
            </w:pPr>
          </w:p>
        </w:tc>
        <w:tc>
          <w:tcPr>
            <w:tcW w:w="1185" w:type="dxa"/>
          </w:tcPr>
          <w:p w14:paraId="2EAD7657">
            <w:pPr>
              <w:spacing w:after="0" w:line="240" w:lineRule="auto"/>
              <w:rPr>
                <w:rFonts w:hint="eastAsia" w:ascii="宋体" w:hAnsi="宋体" w:eastAsia="宋体"/>
                <w:sz w:val="24"/>
              </w:rPr>
            </w:pPr>
          </w:p>
        </w:tc>
        <w:tc>
          <w:tcPr>
            <w:tcW w:w="1185" w:type="dxa"/>
          </w:tcPr>
          <w:p w14:paraId="4FA1BEE5">
            <w:pPr>
              <w:spacing w:after="0" w:line="240" w:lineRule="auto"/>
              <w:rPr>
                <w:rFonts w:hint="eastAsia" w:ascii="宋体" w:hAnsi="宋体" w:eastAsia="宋体"/>
                <w:sz w:val="24"/>
              </w:rPr>
            </w:pPr>
          </w:p>
        </w:tc>
        <w:tc>
          <w:tcPr>
            <w:tcW w:w="1185" w:type="dxa"/>
          </w:tcPr>
          <w:p w14:paraId="0B25487D">
            <w:pPr>
              <w:spacing w:after="0" w:line="240" w:lineRule="auto"/>
              <w:rPr>
                <w:rFonts w:hint="eastAsia" w:ascii="宋体" w:hAnsi="宋体" w:eastAsia="宋体"/>
                <w:sz w:val="24"/>
              </w:rPr>
            </w:pPr>
          </w:p>
        </w:tc>
        <w:tc>
          <w:tcPr>
            <w:tcW w:w="1185" w:type="dxa"/>
          </w:tcPr>
          <w:p w14:paraId="305A891A">
            <w:pPr>
              <w:spacing w:after="0" w:line="240" w:lineRule="auto"/>
              <w:rPr>
                <w:rFonts w:hint="eastAsia" w:ascii="宋体" w:hAnsi="宋体" w:eastAsia="宋体"/>
                <w:sz w:val="24"/>
              </w:rPr>
            </w:pPr>
          </w:p>
        </w:tc>
        <w:tc>
          <w:tcPr>
            <w:tcW w:w="1186" w:type="dxa"/>
          </w:tcPr>
          <w:p w14:paraId="7CEA61D0">
            <w:pPr>
              <w:spacing w:after="0" w:line="240" w:lineRule="auto"/>
              <w:rPr>
                <w:rFonts w:hint="eastAsia" w:ascii="宋体" w:hAnsi="宋体" w:eastAsia="宋体"/>
                <w:sz w:val="24"/>
              </w:rPr>
            </w:pPr>
          </w:p>
          <w:p w14:paraId="1C4A6BEF">
            <w:pPr>
              <w:spacing w:after="0" w:line="240" w:lineRule="auto"/>
              <w:rPr>
                <w:rFonts w:hint="eastAsia" w:ascii="宋体" w:hAnsi="宋体" w:eastAsia="宋体"/>
                <w:sz w:val="24"/>
              </w:rPr>
            </w:pPr>
          </w:p>
        </w:tc>
      </w:tr>
      <w:tr w14:paraId="05E42B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rPr>
        <w:tc>
          <w:tcPr>
            <w:tcW w:w="8296" w:type="dxa"/>
            <w:gridSpan w:val="7"/>
            <w:vAlign w:val="center"/>
          </w:tcPr>
          <w:p w14:paraId="56368DA1">
            <w:pPr>
              <w:spacing w:after="0" w:line="240" w:lineRule="auto"/>
              <w:jc w:val="both"/>
              <w:rPr>
                <w:rFonts w:hint="eastAsia" w:ascii="宋体" w:hAnsi="宋体" w:eastAsia="宋体"/>
                <w:sz w:val="24"/>
              </w:rPr>
            </w:pPr>
            <w:r>
              <w:rPr>
                <w:rFonts w:hint="eastAsia" w:ascii="宋体" w:hAnsi="宋体" w:eastAsia="宋体"/>
                <w:sz w:val="24"/>
                <w:lang w:val="en-US" w:eastAsia="zh-CN"/>
              </w:rPr>
              <w:t>总金额合计</w:t>
            </w:r>
            <w:r>
              <w:rPr>
                <w:rFonts w:hint="eastAsia" w:ascii="宋体" w:hAnsi="宋体" w:eastAsia="宋体"/>
                <w:sz w:val="24"/>
              </w:rPr>
              <w:t>：</w:t>
            </w:r>
          </w:p>
        </w:tc>
      </w:tr>
    </w:tbl>
    <w:p w14:paraId="25A85A9D">
      <w:pPr>
        <w:spacing w:line="360" w:lineRule="auto"/>
        <w:rPr>
          <w:rFonts w:hint="eastAsia" w:ascii="宋体" w:hAnsi="宋体" w:eastAsia="宋体"/>
          <w:sz w:val="24"/>
        </w:rPr>
      </w:pPr>
      <w:r>
        <w:rPr>
          <w:rFonts w:hint="eastAsia" w:ascii="宋体" w:hAnsi="宋体" w:eastAsia="宋体"/>
          <w:sz w:val="24"/>
        </w:rPr>
        <w:t>2</w:t>
      </w:r>
      <w:r>
        <w:rPr>
          <w:rFonts w:hint="eastAsia" w:ascii="宋体" w:hAnsi="宋体" w:eastAsia="宋体"/>
          <w:sz w:val="24"/>
          <w:lang w:eastAsia="zh-CN"/>
        </w:rPr>
        <w:t>.</w:t>
      </w:r>
      <w:r>
        <w:rPr>
          <w:rFonts w:hint="eastAsia" w:ascii="宋体" w:hAnsi="宋体" w:eastAsia="宋体"/>
          <w:sz w:val="24"/>
        </w:rPr>
        <w:t>上述合同</w:t>
      </w:r>
      <w:r>
        <w:rPr>
          <w:rFonts w:hint="eastAsia" w:ascii="宋体" w:hAnsi="宋体" w:eastAsia="宋体"/>
          <w:sz w:val="24"/>
          <w:lang w:val="en-US" w:eastAsia="zh-CN"/>
        </w:rPr>
        <w:t>总计金额</w:t>
      </w:r>
      <w:r>
        <w:rPr>
          <w:rFonts w:hint="eastAsia" w:ascii="宋体" w:hAnsi="宋体" w:eastAsia="宋体"/>
          <w:sz w:val="24"/>
        </w:rPr>
        <w:t>包括：</w:t>
      </w:r>
    </w:p>
    <w:p w14:paraId="46A8ED7C">
      <w:pPr>
        <w:spacing w:line="360" w:lineRule="auto"/>
        <w:rPr>
          <w:rFonts w:hint="eastAsia" w:ascii="宋体" w:hAnsi="宋体" w:eastAsia="宋体"/>
          <w:sz w:val="24"/>
        </w:rPr>
      </w:pPr>
      <w:r>
        <w:rPr>
          <w:rFonts w:hint="eastAsia" w:ascii="宋体" w:hAnsi="宋体" w:eastAsia="宋体"/>
          <w:sz w:val="24"/>
        </w:rPr>
        <w:t>（1）乙方根据本合同向甲方提供的产品的合计金额。</w:t>
      </w:r>
      <w:r>
        <w:rPr>
          <w:rFonts w:hint="eastAsia" w:ascii="宋体" w:hAnsi="宋体" w:eastAsia="宋体"/>
          <w:sz w:val="24"/>
        </w:rPr>
        <w:tab/>
      </w:r>
      <w:r>
        <w:rPr>
          <w:rFonts w:hint="eastAsia" w:ascii="宋体" w:hAnsi="宋体" w:eastAsia="宋体"/>
          <w:sz w:val="24"/>
        </w:rPr>
        <w:tab/>
      </w:r>
    </w:p>
    <w:p w14:paraId="59AB8D94">
      <w:pPr>
        <w:spacing w:line="360" w:lineRule="auto"/>
        <w:rPr>
          <w:rFonts w:hint="eastAsia" w:ascii="宋体" w:hAnsi="宋体" w:eastAsia="宋体"/>
          <w:sz w:val="24"/>
        </w:rPr>
      </w:pPr>
      <w:r>
        <w:rPr>
          <w:rFonts w:hint="eastAsia" w:ascii="宋体" w:hAnsi="宋体" w:eastAsia="宋体"/>
          <w:sz w:val="24"/>
        </w:rPr>
        <w:t>（2）乙方为履行本合同义务应缴付各项税费。</w:t>
      </w:r>
    </w:p>
    <w:p w14:paraId="2563574F">
      <w:pPr>
        <w:spacing w:line="360" w:lineRule="auto"/>
        <w:rPr>
          <w:rFonts w:hint="eastAsia" w:ascii="宋体" w:hAnsi="宋体" w:eastAsia="宋体"/>
          <w:sz w:val="24"/>
        </w:rPr>
      </w:pPr>
      <w:r>
        <w:rPr>
          <w:rFonts w:hint="eastAsia" w:ascii="宋体" w:hAnsi="宋体" w:eastAsia="宋体"/>
          <w:sz w:val="24"/>
        </w:rPr>
        <w:t>（3）乙方为运输本合同项下产品支付的运输费</w:t>
      </w:r>
      <w:r>
        <w:rPr>
          <w:rFonts w:hint="eastAsia" w:ascii="宋体" w:hAnsi="宋体" w:eastAsia="宋体"/>
          <w:sz w:val="24"/>
          <w:lang w:eastAsia="zh-CN"/>
        </w:rPr>
        <w:t>.</w:t>
      </w:r>
      <w:r>
        <w:rPr>
          <w:rFonts w:hint="eastAsia" w:ascii="宋体" w:hAnsi="宋体" w:eastAsia="宋体"/>
          <w:sz w:val="24"/>
        </w:rPr>
        <w:t>保险费等相关费用。</w:t>
      </w:r>
    </w:p>
    <w:p w14:paraId="37710A72">
      <w:pPr>
        <w:spacing w:line="360" w:lineRule="auto"/>
        <w:rPr>
          <w:rFonts w:hint="eastAsia" w:ascii="宋体" w:hAnsi="宋体" w:eastAsia="宋体"/>
          <w:b/>
          <w:bCs/>
          <w:sz w:val="24"/>
        </w:rPr>
      </w:pPr>
      <w:bookmarkStart w:id="1" w:name="_GoBack"/>
      <w:bookmarkEnd w:id="1"/>
      <w:r>
        <w:rPr>
          <w:rFonts w:hint="eastAsia" w:ascii="宋体" w:hAnsi="宋体" w:eastAsia="宋体"/>
          <w:b/>
          <w:bCs/>
          <w:sz w:val="24"/>
        </w:rPr>
        <w:t>二</w:t>
      </w:r>
      <w:r>
        <w:rPr>
          <w:rFonts w:hint="eastAsia" w:ascii="宋体" w:hAnsi="宋体" w:eastAsia="宋体"/>
          <w:b/>
          <w:bCs/>
          <w:sz w:val="24"/>
          <w:lang w:eastAsia="zh-CN"/>
        </w:rPr>
        <w:t>.</w:t>
      </w:r>
      <w:r>
        <w:rPr>
          <w:rFonts w:hint="eastAsia" w:ascii="宋体" w:hAnsi="宋体" w:eastAsia="宋体"/>
          <w:b/>
          <w:bCs/>
          <w:sz w:val="24"/>
        </w:rPr>
        <w:t>付款条款</w:t>
      </w:r>
    </w:p>
    <w:p w14:paraId="0860DE27">
      <w:pPr>
        <w:spacing w:line="360" w:lineRule="auto"/>
        <w:rPr>
          <w:rFonts w:hint="eastAsia" w:ascii="宋体" w:hAnsi="宋体" w:eastAsia="宋体"/>
          <w:sz w:val="24"/>
          <w:lang w:val="en-US" w:eastAsia="zh-CN"/>
        </w:rPr>
      </w:pPr>
      <w:r>
        <w:rPr>
          <w:rFonts w:hint="eastAsia" w:ascii="宋体" w:hAnsi="宋体" w:eastAsia="宋体"/>
          <w:sz w:val="24"/>
        </w:rPr>
        <w:t>1</w:t>
      </w:r>
      <w:r>
        <w:rPr>
          <w:rFonts w:hint="eastAsia" w:ascii="宋体" w:hAnsi="宋体" w:eastAsia="宋体"/>
          <w:sz w:val="24"/>
          <w:lang w:eastAsia="zh-CN"/>
        </w:rPr>
        <w:t>.</w:t>
      </w:r>
      <w:r>
        <w:rPr>
          <w:rFonts w:hint="eastAsia" w:ascii="宋体" w:hAnsi="宋体" w:eastAsia="宋体"/>
          <w:sz w:val="24"/>
          <w:lang w:val="en-US" w:eastAsia="zh-CN"/>
        </w:rPr>
        <w:t>货款结算条款：</w:t>
      </w:r>
    </w:p>
    <w:p w14:paraId="12816EF2">
      <w:pPr>
        <w:spacing w:line="360" w:lineRule="auto"/>
        <w:rPr>
          <w:rFonts w:hint="eastAsia" w:ascii="宋体" w:hAnsi="宋体" w:eastAsia="宋体"/>
          <w:sz w:val="24"/>
        </w:rPr>
      </w:pPr>
      <w:r>
        <w:rPr>
          <w:rFonts w:hint="eastAsia" w:ascii="宋体" w:hAnsi="宋体" w:eastAsia="宋体"/>
          <w:sz w:val="24"/>
          <w:lang w:eastAsia="zh-CN"/>
        </w:rPr>
        <w:t>（</w:t>
      </w:r>
      <w:r>
        <w:rPr>
          <w:rFonts w:hint="eastAsia" w:ascii="宋体" w:hAnsi="宋体" w:eastAsia="宋体"/>
          <w:sz w:val="24"/>
          <w:lang w:val="en-US" w:eastAsia="zh-CN"/>
        </w:rPr>
        <w:t>1</w:t>
      </w:r>
      <w:r>
        <w:rPr>
          <w:rFonts w:hint="eastAsia" w:ascii="宋体" w:hAnsi="宋体" w:eastAsia="宋体"/>
          <w:sz w:val="24"/>
          <w:lang w:eastAsia="zh-CN"/>
        </w:rPr>
        <w:t>）</w:t>
      </w:r>
      <w:r>
        <w:rPr>
          <w:rFonts w:hint="eastAsia" w:ascii="宋体" w:hAnsi="宋体" w:eastAsia="宋体"/>
          <w:sz w:val="24"/>
        </w:rPr>
        <w:t>本项目合同签订后，达到付款条件起10日内</w:t>
      </w:r>
      <w:r>
        <w:rPr>
          <w:rFonts w:hint="eastAsia" w:ascii="宋体" w:hAnsi="宋体" w:eastAsia="宋体"/>
          <w:sz w:val="24"/>
          <w:lang w:eastAsia="zh-CN"/>
        </w:rPr>
        <w:t>，</w:t>
      </w:r>
      <w:r>
        <w:rPr>
          <w:rFonts w:hint="eastAsia" w:ascii="宋体" w:hAnsi="宋体" w:eastAsia="宋体"/>
          <w:sz w:val="24"/>
        </w:rPr>
        <w:t>支付合同总金额的 30.00%。</w:t>
      </w:r>
    </w:p>
    <w:p w14:paraId="3B5D6314">
      <w:pPr>
        <w:spacing w:line="360" w:lineRule="auto"/>
        <w:rPr>
          <w:rFonts w:hint="eastAsia" w:ascii="宋体" w:hAnsi="宋体" w:eastAsia="宋体"/>
          <w:sz w:val="24"/>
        </w:rPr>
      </w:pPr>
      <w:r>
        <w:rPr>
          <w:rFonts w:hint="eastAsia" w:ascii="宋体" w:hAnsi="宋体" w:eastAsia="宋体"/>
          <w:sz w:val="24"/>
          <w:lang w:eastAsia="zh-CN"/>
        </w:rPr>
        <w:t>（</w:t>
      </w:r>
      <w:r>
        <w:rPr>
          <w:rFonts w:hint="eastAsia" w:ascii="宋体" w:hAnsi="宋体" w:eastAsia="宋体"/>
          <w:sz w:val="24"/>
          <w:lang w:val="en-US" w:eastAsia="zh-CN"/>
        </w:rPr>
        <w:t>2</w:t>
      </w:r>
      <w:r>
        <w:rPr>
          <w:rFonts w:hint="eastAsia" w:ascii="宋体" w:hAnsi="宋体" w:eastAsia="宋体"/>
          <w:sz w:val="24"/>
          <w:lang w:eastAsia="zh-CN"/>
        </w:rPr>
        <w:t>）</w:t>
      </w:r>
      <w:r>
        <w:rPr>
          <w:rFonts w:hint="eastAsia" w:ascii="宋体" w:hAnsi="宋体" w:eastAsia="宋体"/>
          <w:sz w:val="24"/>
          <w:lang w:val="en-US" w:eastAsia="zh-CN"/>
        </w:rPr>
        <w:t>设备</w:t>
      </w:r>
      <w:r>
        <w:rPr>
          <w:rFonts w:hint="eastAsia" w:ascii="宋体" w:hAnsi="宋体" w:eastAsia="宋体"/>
          <w:sz w:val="24"/>
        </w:rPr>
        <w:t>安装调试完成后，达到付款条件起10日内</w:t>
      </w:r>
      <w:r>
        <w:rPr>
          <w:rFonts w:hint="eastAsia" w:ascii="宋体" w:hAnsi="宋体" w:eastAsia="宋体"/>
          <w:sz w:val="24"/>
          <w:lang w:eastAsia="zh-CN"/>
        </w:rPr>
        <w:t>，</w:t>
      </w:r>
      <w:r>
        <w:rPr>
          <w:rFonts w:hint="eastAsia" w:ascii="宋体" w:hAnsi="宋体" w:eastAsia="宋体"/>
          <w:sz w:val="24"/>
        </w:rPr>
        <w:t>支付合同总金额60.00%。</w:t>
      </w:r>
    </w:p>
    <w:p w14:paraId="06AA8412">
      <w:pPr>
        <w:spacing w:line="360" w:lineRule="auto"/>
        <w:rPr>
          <w:rFonts w:hint="eastAsia" w:ascii="宋体" w:hAnsi="宋体" w:eastAsia="宋体"/>
          <w:sz w:val="24"/>
        </w:rPr>
      </w:pPr>
      <w:r>
        <w:rPr>
          <w:rFonts w:hint="eastAsia" w:ascii="宋体" w:hAnsi="宋体" w:eastAsia="宋体"/>
          <w:sz w:val="24"/>
          <w:lang w:eastAsia="zh-CN"/>
        </w:rPr>
        <w:t>（</w:t>
      </w:r>
      <w:r>
        <w:rPr>
          <w:rFonts w:hint="eastAsia" w:ascii="宋体" w:hAnsi="宋体" w:eastAsia="宋体"/>
          <w:sz w:val="24"/>
          <w:lang w:val="en-US" w:eastAsia="zh-CN"/>
        </w:rPr>
        <w:t>3</w:t>
      </w:r>
      <w:r>
        <w:rPr>
          <w:rFonts w:hint="eastAsia" w:ascii="宋体" w:hAnsi="宋体" w:eastAsia="宋体"/>
          <w:sz w:val="24"/>
          <w:lang w:eastAsia="zh-CN"/>
        </w:rPr>
        <w:t>）</w:t>
      </w:r>
      <w:r>
        <w:rPr>
          <w:rFonts w:hint="eastAsia" w:ascii="宋体" w:hAnsi="宋体" w:eastAsia="宋体"/>
          <w:sz w:val="24"/>
        </w:rPr>
        <w:t>项目经验收合格后，达到付款条件起10日内，支付合同总金额的10.00%。</w:t>
      </w:r>
    </w:p>
    <w:p w14:paraId="5699530C">
      <w:pPr>
        <w:spacing w:line="360" w:lineRule="auto"/>
        <w:rPr>
          <w:rFonts w:hint="eastAsia" w:ascii="宋体" w:hAnsi="宋体" w:eastAsia="宋体"/>
          <w:sz w:val="24"/>
        </w:rPr>
      </w:pPr>
      <w:r>
        <w:rPr>
          <w:rFonts w:hint="eastAsia" w:ascii="宋体" w:hAnsi="宋体" w:eastAsia="宋体"/>
          <w:sz w:val="24"/>
        </w:rPr>
        <w:t>2</w:t>
      </w:r>
      <w:r>
        <w:rPr>
          <w:rFonts w:hint="eastAsia" w:ascii="宋体" w:hAnsi="宋体" w:eastAsia="宋体"/>
          <w:sz w:val="24"/>
          <w:lang w:eastAsia="zh-CN"/>
        </w:rPr>
        <w:t>.</w:t>
      </w:r>
      <w:r>
        <w:rPr>
          <w:rFonts w:hint="eastAsia" w:ascii="宋体" w:hAnsi="宋体" w:eastAsia="宋体"/>
          <w:sz w:val="24"/>
        </w:rPr>
        <w:t>付款方式：银行转账。</w:t>
      </w:r>
    </w:p>
    <w:p w14:paraId="5313C927">
      <w:pPr>
        <w:spacing w:line="360" w:lineRule="auto"/>
        <w:rPr>
          <w:rFonts w:hint="eastAsia" w:ascii="宋体" w:hAnsi="宋体" w:eastAsia="宋体"/>
          <w:sz w:val="24"/>
        </w:rPr>
      </w:pPr>
      <w:r>
        <w:rPr>
          <w:rFonts w:hint="eastAsia" w:ascii="宋体" w:hAnsi="宋体" w:eastAsia="宋体"/>
          <w:sz w:val="24"/>
        </w:rPr>
        <w:t>3</w:t>
      </w:r>
      <w:r>
        <w:rPr>
          <w:rFonts w:hint="eastAsia" w:ascii="宋体" w:hAnsi="宋体" w:eastAsia="宋体"/>
          <w:sz w:val="24"/>
          <w:lang w:eastAsia="zh-CN"/>
        </w:rPr>
        <w:t>.</w:t>
      </w:r>
      <w:r>
        <w:rPr>
          <w:rFonts w:hint="eastAsia" w:ascii="宋体" w:hAnsi="宋体" w:eastAsia="宋体"/>
          <w:sz w:val="24"/>
        </w:rPr>
        <w:t>甲方应向乙方指定账户支付本合同项下货款，账户信息如下：</w:t>
      </w:r>
    </w:p>
    <w:p w14:paraId="3918B62F">
      <w:pPr>
        <w:spacing w:line="360" w:lineRule="auto"/>
        <w:rPr>
          <w:rFonts w:hint="eastAsia" w:ascii="宋体" w:hAnsi="宋体" w:eastAsia="宋体"/>
          <w:sz w:val="24"/>
        </w:rPr>
      </w:pPr>
      <w:r>
        <w:rPr>
          <w:rFonts w:hint="eastAsia" w:ascii="宋体" w:hAnsi="宋体" w:eastAsia="宋体"/>
          <w:sz w:val="24"/>
        </w:rPr>
        <w:t xml:space="preserve">户    名： </w:t>
      </w:r>
    </w:p>
    <w:p w14:paraId="0411FAD3">
      <w:pPr>
        <w:spacing w:line="360" w:lineRule="auto"/>
        <w:rPr>
          <w:rFonts w:hint="eastAsia" w:ascii="宋体" w:hAnsi="宋体" w:eastAsia="宋体"/>
          <w:sz w:val="24"/>
        </w:rPr>
      </w:pPr>
      <w:r>
        <w:rPr>
          <w:rFonts w:hint="eastAsia" w:ascii="宋体" w:hAnsi="宋体" w:eastAsia="宋体"/>
          <w:sz w:val="24"/>
        </w:rPr>
        <w:t xml:space="preserve">开户银行： </w:t>
      </w:r>
    </w:p>
    <w:p w14:paraId="40D02AA6">
      <w:pPr>
        <w:spacing w:line="360" w:lineRule="auto"/>
        <w:rPr>
          <w:rFonts w:hint="eastAsia" w:ascii="宋体" w:hAnsi="宋体" w:eastAsia="宋体"/>
          <w:sz w:val="24"/>
        </w:rPr>
      </w:pPr>
      <w:r>
        <w:rPr>
          <w:rFonts w:hint="eastAsia" w:ascii="宋体" w:hAnsi="宋体" w:eastAsia="宋体"/>
          <w:sz w:val="24"/>
        </w:rPr>
        <w:t>银行账号：</w:t>
      </w:r>
    </w:p>
    <w:p w14:paraId="267431E8">
      <w:pPr>
        <w:pStyle w:val="38"/>
        <w:pageBreakBefore w:val="0"/>
        <w:widowControl w:val="0"/>
        <w:kinsoku/>
        <w:wordWrap w:val="0"/>
        <w:overflowPunct/>
        <w:topLinePunct/>
        <w:autoSpaceDE/>
        <w:autoSpaceDN/>
        <w:bidi w:val="0"/>
        <w:snapToGrid/>
        <w:spacing w:line="520" w:lineRule="exact"/>
        <w:ind w:left="0" w:leftChars="0" w:firstLine="0" w:firstLineChars="0"/>
        <w:textAlignment w:val="auto"/>
        <w:rPr>
          <w:rFonts w:hint="eastAsia" w:ascii="宋体" w:hAnsi="宋体" w:eastAsia="宋体" w:cs="宋体"/>
        </w:rPr>
      </w:pPr>
      <w:r>
        <w:rPr>
          <w:rFonts w:hint="eastAsia" w:ascii="宋体" w:hAnsi="宋体" w:cs="宋体"/>
          <w:lang w:val="en-US" w:eastAsia="zh-CN"/>
        </w:rPr>
        <w:t>4.</w:t>
      </w:r>
      <w:r>
        <w:rPr>
          <w:rFonts w:hint="eastAsia" w:ascii="宋体" w:hAnsi="宋体" w:eastAsia="宋体" w:cs="宋体"/>
        </w:rPr>
        <w:t>货币单位：人民币</w:t>
      </w:r>
    </w:p>
    <w:p w14:paraId="193412C1">
      <w:pPr>
        <w:pStyle w:val="38"/>
        <w:pageBreakBefore w:val="0"/>
        <w:widowControl w:val="0"/>
        <w:kinsoku/>
        <w:wordWrap w:val="0"/>
        <w:overflowPunct/>
        <w:topLinePunct/>
        <w:autoSpaceDE/>
        <w:autoSpaceDN/>
        <w:bidi w:val="0"/>
        <w:snapToGrid/>
        <w:spacing w:line="520" w:lineRule="exact"/>
        <w:ind w:left="0" w:leftChars="0" w:firstLine="0" w:firstLineChars="0"/>
        <w:textAlignment w:val="auto"/>
        <w:rPr>
          <w:rFonts w:hint="eastAsia" w:ascii="宋体" w:hAnsi="宋体" w:eastAsia="宋体" w:cs="宋体"/>
          <w:lang w:val="en-US" w:eastAsia="zh-CN"/>
        </w:rPr>
      </w:pPr>
      <w:r>
        <w:rPr>
          <w:rFonts w:hint="eastAsia" w:ascii="宋体" w:hAnsi="宋体" w:cs="宋体"/>
          <w:lang w:val="en-US" w:eastAsia="zh-CN"/>
        </w:rPr>
        <w:t>5.</w:t>
      </w:r>
      <w:r>
        <w:rPr>
          <w:rFonts w:hint="eastAsia" w:ascii="宋体" w:hAnsi="宋体" w:eastAsia="宋体" w:cs="宋体"/>
          <w:lang w:val="en-US" w:eastAsia="zh-CN"/>
        </w:rPr>
        <w:t>结算要求：每次付款前10日，乙方须向甲方开具符合要求的与支付款项相同的正式发票。</w:t>
      </w:r>
    </w:p>
    <w:p w14:paraId="7AEEF098">
      <w:pPr>
        <w:pStyle w:val="38"/>
        <w:pageBreakBefore w:val="0"/>
        <w:widowControl w:val="0"/>
        <w:kinsoku/>
        <w:wordWrap w:val="0"/>
        <w:overflowPunct/>
        <w:topLinePunct/>
        <w:autoSpaceDE/>
        <w:autoSpaceDN/>
        <w:bidi w:val="0"/>
        <w:snapToGrid/>
        <w:spacing w:line="520" w:lineRule="exact"/>
        <w:ind w:left="0" w:leftChars="0" w:firstLine="0" w:firstLineChars="0"/>
        <w:textAlignment w:val="auto"/>
        <w:rPr>
          <w:rFonts w:hint="eastAsia" w:ascii="宋体" w:hAnsi="宋体" w:eastAsia="宋体" w:cs="宋体"/>
          <w:lang w:val="en-US" w:eastAsia="zh-CN"/>
        </w:rPr>
      </w:pPr>
      <w:r>
        <w:rPr>
          <w:rFonts w:hint="eastAsia" w:ascii="宋体" w:hAnsi="宋体" w:cs="宋体"/>
          <w:lang w:val="en-US" w:eastAsia="zh-CN"/>
        </w:rPr>
        <w:t>6.</w:t>
      </w:r>
      <w:r>
        <w:rPr>
          <w:rFonts w:hint="eastAsia" w:ascii="宋体" w:hAnsi="宋体" w:eastAsia="宋体" w:cs="宋体"/>
          <w:lang w:val="en-US" w:eastAsia="zh-CN"/>
        </w:rPr>
        <w:t>甲方仅认可上述指定账户并向该账户付款。如账户信息变更，乙方应出具书面变更文件并加盖公司公章，否则甲方有权拒绝向指定账户之外的任何账户付款。因乙方收款账户信息变更未及时告知产生的损失，由乙方自行承担。</w:t>
      </w:r>
    </w:p>
    <w:p w14:paraId="777A4445">
      <w:pPr>
        <w:spacing w:line="360" w:lineRule="auto"/>
        <w:rPr>
          <w:rFonts w:hint="eastAsia" w:ascii="宋体" w:hAnsi="宋体" w:eastAsia="宋体"/>
          <w:sz w:val="24"/>
        </w:rPr>
      </w:pPr>
      <w:r>
        <w:rPr>
          <w:rFonts w:hint="eastAsia" w:ascii="宋体" w:hAnsi="宋体" w:eastAsia="宋体"/>
          <w:sz w:val="24"/>
          <w:lang w:val="en-US" w:eastAsia="zh-CN"/>
        </w:rPr>
        <w:t>7</w:t>
      </w:r>
      <w:r>
        <w:rPr>
          <w:rFonts w:hint="eastAsia" w:ascii="宋体" w:hAnsi="宋体" w:eastAsia="宋体"/>
          <w:sz w:val="24"/>
          <w:lang w:eastAsia="zh-CN"/>
        </w:rPr>
        <w:t>.</w:t>
      </w:r>
      <w:r>
        <w:rPr>
          <w:rFonts w:hint="eastAsia" w:ascii="宋体" w:hAnsi="宋体" w:eastAsia="宋体"/>
          <w:sz w:val="24"/>
        </w:rPr>
        <w:t>本合同项下产品的所有权自全部价款足额付清之日起转移至甲方。</w:t>
      </w:r>
    </w:p>
    <w:p w14:paraId="057900E4">
      <w:pPr>
        <w:spacing w:line="360" w:lineRule="auto"/>
        <w:rPr>
          <w:rFonts w:hint="eastAsia" w:ascii="宋体" w:hAnsi="宋体" w:eastAsia="宋体"/>
          <w:b/>
          <w:bCs/>
          <w:sz w:val="24"/>
        </w:rPr>
      </w:pPr>
      <w:r>
        <w:rPr>
          <w:rFonts w:hint="eastAsia" w:ascii="宋体" w:hAnsi="宋体" w:eastAsia="宋体"/>
          <w:b/>
          <w:bCs/>
          <w:sz w:val="24"/>
          <w:lang w:val="en-US" w:eastAsia="zh-CN"/>
        </w:rPr>
        <w:t>三</w:t>
      </w:r>
      <w:r>
        <w:rPr>
          <w:rFonts w:hint="eastAsia" w:ascii="宋体" w:hAnsi="宋体" w:eastAsia="宋体"/>
          <w:b/>
          <w:bCs/>
          <w:sz w:val="24"/>
          <w:lang w:eastAsia="zh-CN"/>
        </w:rPr>
        <w:t>．</w:t>
      </w:r>
      <w:r>
        <w:rPr>
          <w:rFonts w:hint="eastAsia" w:ascii="宋体" w:hAnsi="宋体" w:eastAsia="宋体"/>
          <w:b/>
          <w:bCs/>
          <w:sz w:val="24"/>
        </w:rPr>
        <w:t>质量要求</w:t>
      </w:r>
    </w:p>
    <w:p w14:paraId="79FFD91E">
      <w:pPr>
        <w:pStyle w:val="40"/>
        <w:pageBreakBefore w:val="0"/>
        <w:widowControl w:val="0"/>
        <w:kinsoku/>
        <w:wordWrap w:val="0"/>
        <w:overflowPunct/>
        <w:topLinePunct/>
        <w:autoSpaceDE/>
        <w:autoSpaceDN/>
        <w:bidi w:val="0"/>
        <w:snapToGrid/>
        <w:spacing w:line="520" w:lineRule="exact"/>
        <w:ind w:left="0" w:leftChars="0" w:firstLine="0" w:firstLineChars="0"/>
        <w:textAlignment w:val="auto"/>
        <w:rPr>
          <w:rFonts w:hint="eastAsia" w:ascii="宋体" w:hAnsi="宋体" w:eastAsia="宋体" w:cs="宋体"/>
          <w:kern w:val="0"/>
          <w:sz w:val="24"/>
          <w:szCs w:val="20"/>
          <w:lang w:val="en-US" w:eastAsia="zh-CN" w:bidi="ar"/>
        </w:rPr>
      </w:pPr>
      <w:r>
        <w:rPr>
          <w:rFonts w:hint="eastAsia" w:hAnsi="宋体" w:cs="宋体"/>
          <w:kern w:val="0"/>
          <w:sz w:val="24"/>
          <w:szCs w:val="20"/>
          <w:lang w:val="en-US" w:eastAsia="zh-CN" w:bidi="ar"/>
        </w:rPr>
        <w:t>1.乙方</w:t>
      </w:r>
      <w:r>
        <w:rPr>
          <w:rFonts w:hint="eastAsia" w:ascii="宋体" w:hAnsi="宋体" w:eastAsia="宋体" w:cs="宋体"/>
          <w:kern w:val="0"/>
          <w:sz w:val="24"/>
          <w:szCs w:val="20"/>
          <w:lang w:val="en-US" w:eastAsia="zh-CN" w:bidi="ar"/>
        </w:rPr>
        <w:t>所供货物须是原品牌制造厂商制造的且经过办理正常手续的全新产品。所供货物是经过国家法定检验、注册、准许市场销售的合法产品。货物性能稳定、具有较好的使用效果，质量保证措施完善，且权属清楚，不得侵害他人的知识产权。</w:t>
      </w:r>
    </w:p>
    <w:p w14:paraId="3D06D2A0">
      <w:pPr>
        <w:pStyle w:val="40"/>
        <w:pageBreakBefore w:val="0"/>
        <w:widowControl w:val="0"/>
        <w:kinsoku/>
        <w:wordWrap w:val="0"/>
        <w:overflowPunct/>
        <w:topLinePunct/>
        <w:autoSpaceDE/>
        <w:autoSpaceDN/>
        <w:bidi w:val="0"/>
        <w:snapToGrid/>
        <w:spacing w:line="520" w:lineRule="exact"/>
        <w:ind w:left="0" w:leftChars="0" w:firstLine="0" w:firstLineChars="0"/>
        <w:textAlignment w:val="auto"/>
        <w:rPr>
          <w:rFonts w:hint="eastAsia" w:ascii="宋体" w:hAnsi="宋体" w:eastAsia="宋体" w:cs="宋体"/>
          <w:kern w:val="0"/>
          <w:sz w:val="24"/>
          <w:szCs w:val="20"/>
          <w:lang w:val="en-US" w:eastAsia="zh-CN" w:bidi="ar"/>
        </w:rPr>
      </w:pPr>
      <w:r>
        <w:rPr>
          <w:rFonts w:hint="eastAsia" w:ascii="宋体" w:hAnsi="宋体" w:eastAsia="宋体" w:cs="宋体"/>
          <w:kern w:val="0"/>
          <w:sz w:val="24"/>
          <w:szCs w:val="20"/>
          <w:lang w:val="en-US" w:eastAsia="zh-CN" w:bidi="ar"/>
        </w:rPr>
        <w:t>2</w:t>
      </w:r>
      <w:r>
        <w:rPr>
          <w:rFonts w:hint="eastAsia" w:hAnsi="宋体" w:cs="宋体"/>
          <w:kern w:val="0"/>
          <w:sz w:val="24"/>
          <w:szCs w:val="20"/>
          <w:lang w:val="en-US" w:eastAsia="zh-CN" w:bidi="ar"/>
        </w:rPr>
        <w:t>.乙方</w:t>
      </w:r>
      <w:r>
        <w:rPr>
          <w:rFonts w:hint="eastAsia" w:ascii="宋体" w:hAnsi="宋体" w:eastAsia="宋体" w:cs="宋体"/>
          <w:kern w:val="0"/>
          <w:sz w:val="24"/>
          <w:szCs w:val="20"/>
          <w:lang w:val="en-US" w:eastAsia="zh-CN" w:bidi="ar"/>
        </w:rPr>
        <w:t>所供货物货物必须符合或优于国家(行业)标准，以及本项目</w:t>
      </w:r>
      <w:r>
        <w:rPr>
          <w:rFonts w:hint="eastAsia" w:hAnsi="宋体" w:cs="宋体"/>
          <w:kern w:val="0"/>
          <w:sz w:val="24"/>
          <w:szCs w:val="20"/>
          <w:lang w:val="en-US" w:eastAsia="zh-CN" w:bidi="ar"/>
        </w:rPr>
        <w:t>采购</w:t>
      </w:r>
      <w:r>
        <w:rPr>
          <w:rFonts w:hint="eastAsia" w:ascii="宋体" w:hAnsi="宋体" w:eastAsia="宋体" w:cs="宋体"/>
          <w:kern w:val="0"/>
          <w:sz w:val="24"/>
          <w:szCs w:val="20"/>
          <w:lang w:val="en-US" w:eastAsia="zh-CN" w:bidi="ar"/>
        </w:rPr>
        <w:t>文件的质量要求和技术指标与出厂标准。</w:t>
      </w:r>
    </w:p>
    <w:p w14:paraId="76B73E2F">
      <w:pPr>
        <w:pStyle w:val="40"/>
        <w:pageBreakBefore w:val="0"/>
        <w:widowControl w:val="0"/>
        <w:kinsoku/>
        <w:wordWrap w:val="0"/>
        <w:overflowPunct/>
        <w:topLinePunct/>
        <w:autoSpaceDE/>
        <w:autoSpaceDN/>
        <w:bidi w:val="0"/>
        <w:snapToGrid/>
        <w:spacing w:line="520" w:lineRule="exact"/>
        <w:ind w:left="0" w:leftChars="0" w:firstLine="0" w:firstLineChars="0"/>
        <w:textAlignment w:val="auto"/>
        <w:rPr>
          <w:rFonts w:hint="eastAsia" w:ascii="宋体" w:hAnsi="宋体" w:eastAsia="宋体" w:cs="宋体"/>
          <w:kern w:val="0"/>
          <w:sz w:val="24"/>
          <w:szCs w:val="20"/>
          <w:lang w:val="en-US" w:eastAsia="zh-CN" w:bidi="ar"/>
        </w:rPr>
      </w:pPr>
      <w:r>
        <w:rPr>
          <w:rFonts w:hint="eastAsia" w:ascii="宋体" w:hAnsi="宋体" w:eastAsia="宋体" w:cs="宋体"/>
          <w:kern w:val="0"/>
          <w:sz w:val="24"/>
          <w:szCs w:val="20"/>
          <w:lang w:val="en-US" w:eastAsia="zh-CN" w:bidi="ar"/>
        </w:rPr>
        <w:t>3</w:t>
      </w:r>
      <w:r>
        <w:rPr>
          <w:rFonts w:hint="eastAsia" w:hAnsi="宋体" w:cs="宋体"/>
          <w:kern w:val="0"/>
          <w:sz w:val="24"/>
          <w:szCs w:val="20"/>
          <w:lang w:val="en-US" w:eastAsia="zh-CN" w:bidi="ar"/>
        </w:rPr>
        <w:t>.</w:t>
      </w:r>
      <w:r>
        <w:rPr>
          <w:rFonts w:hint="eastAsia" w:ascii="宋体" w:hAnsi="宋体" w:eastAsia="宋体" w:cs="宋体"/>
          <w:kern w:val="0"/>
          <w:sz w:val="24"/>
          <w:szCs w:val="20"/>
          <w:lang w:val="en-US" w:eastAsia="zh-CN" w:bidi="ar"/>
        </w:rPr>
        <w:t>货物制造质量出现问题，乙方应负责三包(包修、包换、包退)，费用由乙方负担。</w:t>
      </w:r>
    </w:p>
    <w:p w14:paraId="10602BC1">
      <w:pPr>
        <w:spacing w:line="360" w:lineRule="auto"/>
        <w:rPr>
          <w:rFonts w:hint="default" w:ascii="宋体" w:hAnsi="宋体" w:eastAsia="宋体"/>
          <w:b/>
          <w:bCs/>
          <w:sz w:val="24"/>
          <w:lang w:val="en-US" w:eastAsia="zh-CN"/>
        </w:rPr>
      </w:pPr>
      <w:r>
        <w:rPr>
          <w:rFonts w:hint="eastAsia" w:ascii="宋体" w:hAnsi="宋体" w:eastAsia="宋体"/>
          <w:b/>
          <w:bCs/>
          <w:sz w:val="24"/>
          <w:lang w:val="en-US" w:eastAsia="zh-CN"/>
        </w:rPr>
        <w:t>四．货物包装及运输</w:t>
      </w:r>
    </w:p>
    <w:p w14:paraId="2EA2ECC8">
      <w:pPr>
        <w:pStyle w:val="40"/>
        <w:pageBreakBefore w:val="0"/>
        <w:widowControl w:val="0"/>
        <w:kinsoku/>
        <w:wordWrap w:val="0"/>
        <w:overflowPunct/>
        <w:topLinePunct/>
        <w:autoSpaceDE/>
        <w:autoSpaceDN/>
        <w:bidi w:val="0"/>
        <w:snapToGrid/>
        <w:spacing w:line="520" w:lineRule="exact"/>
        <w:ind w:left="0" w:leftChars="0" w:firstLine="0" w:firstLineChars="0"/>
        <w:textAlignment w:val="auto"/>
        <w:rPr>
          <w:rFonts w:hint="default" w:ascii="宋体" w:hAnsi="宋体" w:eastAsia="宋体" w:cs="宋体"/>
          <w:b/>
          <w:bCs/>
          <w:kern w:val="0"/>
          <w:sz w:val="24"/>
          <w:szCs w:val="20"/>
          <w:lang w:val="en-US" w:eastAsia="zh-CN" w:bidi="ar"/>
        </w:rPr>
      </w:pPr>
      <w:r>
        <w:rPr>
          <w:rFonts w:hint="eastAsia" w:ascii="宋体" w:hAnsi="宋体" w:eastAsia="宋体" w:cs="宋体"/>
          <w:b/>
          <w:bCs/>
          <w:kern w:val="0"/>
          <w:sz w:val="24"/>
          <w:szCs w:val="20"/>
          <w:lang w:val="en-US" w:eastAsia="zh-CN" w:bidi="ar"/>
        </w:rPr>
        <w:t>1</w:t>
      </w:r>
      <w:r>
        <w:rPr>
          <w:rFonts w:hint="eastAsia" w:hAnsi="宋体" w:cs="宋体"/>
          <w:b/>
          <w:bCs/>
          <w:kern w:val="0"/>
          <w:sz w:val="24"/>
          <w:szCs w:val="20"/>
          <w:lang w:val="en-US" w:eastAsia="zh-CN" w:bidi="ar"/>
        </w:rPr>
        <w:t>.</w:t>
      </w:r>
      <w:r>
        <w:rPr>
          <w:rFonts w:hint="eastAsia" w:ascii="宋体" w:hAnsi="宋体" w:eastAsia="宋体" w:cs="宋体"/>
          <w:b/>
          <w:bCs/>
          <w:kern w:val="0"/>
          <w:sz w:val="24"/>
          <w:szCs w:val="20"/>
          <w:lang w:val="en-US" w:eastAsia="zh-CN" w:bidi="ar"/>
        </w:rPr>
        <w:t>包装</w:t>
      </w:r>
    </w:p>
    <w:p w14:paraId="21BC6EAD">
      <w:pPr>
        <w:pStyle w:val="40"/>
        <w:pageBreakBefore w:val="0"/>
        <w:widowControl w:val="0"/>
        <w:kinsoku/>
        <w:wordWrap w:val="0"/>
        <w:overflowPunct/>
        <w:topLinePunct/>
        <w:autoSpaceDE/>
        <w:autoSpaceDN/>
        <w:bidi w:val="0"/>
        <w:snapToGrid/>
        <w:spacing w:line="520" w:lineRule="exact"/>
        <w:ind w:firstLine="480"/>
        <w:textAlignment w:val="auto"/>
        <w:rPr>
          <w:rFonts w:hint="eastAsia" w:ascii="宋体" w:hAnsi="宋体" w:eastAsia="宋体" w:cs="宋体"/>
          <w:kern w:val="0"/>
          <w:sz w:val="24"/>
          <w:szCs w:val="20"/>
          <w:lang w:val="en-US" w:eastAsia="zh-CN" w:bidi="ar"/>
        </w:rPr>
      </w:pPr>
      <w:r>
        <w:rPr>
          <w:rFonts w:hint="eastAsia" w:ascii="宋体" w:hAnsi="宋体" w:eastAsia="宋体" w:cs="宋体"/>
          <w:kern w:val="0"/>
          <w:sz w:val="24"/>
          <w:szCs w:val="20"/>
          <w:lang w:val="en-US" w:eastAsia="zh-CN" w:bidi="ar"/>
        </w:rPr>
        <w:t>1.1、投标人提供的全部货物均应按标准保护措施进行包装，这类包装应适应于远距离运输、防潮、防震、防锈和防野蛮装卸，以确保货物安全无损运抵指定现场。</w:t>
      </w:r>
    </w:p>
    <w:p w14:paraId="444D0BB2">
      <w:pPr>
        <w:pStyle w:val="40"/>
        <w:pageBreakBefore w:val="0"/>
        <w:widowControl w:val="0"/>
        <w:kinsoku/>
        <w:wordWrap w:val="0"/>
        <w:overflowPunct/>
        <w:topLinePunct/>
        <w:autoSpaceDE/>
        <w:autoSpaceDN/>
        <w:bidi w:val="0"/>
        <w:snapToGrid/>
        <w:spacing w:line="520" w:lineRule="exact"/>
        <w:ind w:firstLine="480"/>
        <w:textAlignment w:val="auto"/>
        <w:rPr>
          <w:rFonts w:hint="eastAsia" w:ascii="宋体" w:hAnsi="宋体" w:eastAsia="宋体" w:cs="宋体"/>
          <w:kern w:val="0"/>
          <w:sz w:val="24"/>
          <w:szCs w:val="20"/>
          <w:lang w:val="en-US" w:eastAsia="zh-CN" w:bidi="ar"/>
        </w:rPr>
      </w:pPr>
      <w:r>
        <w:rPr>
          <w:rFonts w:hint="eastAsia" w:ascii="宋体" w:hAnsi="宋体" w:eastAsia="宋体" w:cs="宋体"/>
          <w:kern w:val="0"/>
          <w:sz w:val="24"/>
          <w:szCs w:val="20"/>
          <w:lang w:val="en-US" w:eastAsia="zh-CN" w:bidi="ar"/>
        </w:rPr>
        <w:t>1.2、投标人应承担由于其包装或防护措施不当而引起的货物损坏和丢失的任何损失责任和费用。每一个包装箱内应附一份详细装箱单和质量证书。</w:t>
      </w:r>
    </w:p>
    <w:p w14:paraId="402FC894">
      <w:pPr>
        <w:pStyle w:val="40"/>
        <w:pageBreakBefore w:val="0"/>
        <w:widowControl w:val="0"/>
        <w:kinsoku/>
        <w:wordWrap w:val="0"/>
        <w:overflowPunct/>
        <w:topLinePunct/>
        <w:autoSpaceDE/>
        <w:autoSpaceDN/>
        <w:bidi w:val="0"/>
        <w:snapToGrid/>
        <w:spacing w:line="520" w:lineRule="exact"/>
        <w:ind w:firstLine="480"/>
        <w:textAlignment w:val="auto"/>
        <w:rPr>
          <w:rFonts w:hint="eastAsia" w:ascii="宋体" w:hAnsi="宋体" w:eastAsia="宋体" w:cs="宋体"/>
          <w:kern w:val="0"/>
          <w:sz w:val="24"/>
          <w:szCs w:val="20"/>
          <w:lang w:val="en-US" w:eastAsia="zh-CN" w:bidi="ar"/>
        </w:rPr>
      </w:pPr>
      <w:r>
        <w:rPr>
          <w:rFonts w:hint="eastAsia" w:ascii="宋体" w:hAnsi="宋体" w:eastAsia="宋体" w:cs="宋体"/>
          <w:kern w:val="0"/>
          <w:sz w:val="24"/>
          <w:szCs w:val="20"/>
          <w:lang w:val="en-US" w:eastAsia="zh-CN" w:bidi="ar"/>
        </w:rPr>
        <w:t>1.3、除合同专用条款另有约定外，投标人交付的全部货物，均应采用本行业通用的方式进行包装，没有通用方式的，应当采取足以保护货物的包装方式，且该包装应符合国家有关包装的法律、法规的规定。</w:t>
      </w:r>
    </w:p>
    <w:p w14:paraId="59B9A7C0">
      <w:pPr>
        <w:pStyle w:val="40"/>
        <w:keepNext w:val="0"/>
        <w:keepLines w:val="0"/>
        <w:pageBreakBefore w:val="0"/>
        <w:widowControl w:val="0"/>
        <w:kinsoku/>
        <w:wordWrap w:val="0"/>
        <w:overflowPunct/>
        <w:topLinePunct/>
        <w:autoSpaceDE/>
        <w:autoSpaceDN/>
        <w:bidi w:val="0"/>
        <w:snapToGrid/>
        <w:spacing w:line="520" w:lineRule="exact"/>
        <w:ind w:left="0" w:leftChars="0" w:firstLine="0" w:firstLineChars="0"/>
        <w:textAlignment w:val="auto"/>
        <w:rPr>
          <w:rFonts w:hint="eastAsia" w:ascii="宋体" w:hAnsi="宋体" w:eastAsia="宋体" w:cs="宋体"/>
          <w:kern w:val="0"/>
          <w:sz w:val="24"/>
          <w:szCs w:val="20"/>
          <w:lang w:val="en-US" w:eastAsia="zh-CN" w:bidi="ar"/>
        </w:rPr>
      </w:pPr>
      <w:r>
        <w:rPr>
          <w:rFonts w:hint="eastAsia" w:ascii="宋体" w:hAnsi="宋体" w:eastAsia="宋体" w:cs="宋体"/>
          <w:b/>
          <w:bCs/>
          <w:kern w:val="0"/>
          <w:sz w:val="24"/>
          <w:szCs w:val="20"/>
          <w:lang w:val="en-US" w:eastAsia="zh-CN" w:bidi="ar"/>
        </w:rPr>
        <w:t>2</w:t>
      </w:r>
      <w:r>
        <w:rPr>
          <w:rFonts w:hint="eastAsia" w:hAnsi="宋体" w:cs="宋体"/>
          <w:b/>
          <w:bCs/>
          <w:kern w:val="0"/>
          <w:sz w:val="24"/>
          <w:szCs w:val="20"/>
          <w:lang w:val="en-US" w:eastAsia="zh-CN" w:bidi="ar"/>
        </w:rPr>
        <w:t>.</w:t>
      </w:r>
      <w:r>
        <w:rPr>
          <w:rFonts w:hint="eastAsia" w:ascii="宋体" w:hAnsi="宋体" w:eastAsia="宋体" w:cs="宋体"/>
          <w:b/>
          <w:bCs/>
          <w:kern w:val="0"/>
          <w:sz w:val="24"/>
          <w:szCs w:val="20"/>
          <w:lang w:val="en-US" w:eastAsia="zh-CN" w:bidi="ar"/>
        </w:rPr>
        <w:t>运输：</w:t>
      </w:r>
      <w:r>
        <w:rPr>
          <w:rFonts w:hint="eastAsia" w:ascii="宋体" w:hAnsi="宋体" w:eastAsia="宋体" w:cs="宋体"/>
          <w:kern w:val="0"/>
          <w:sz w:val="24"/>
          <w:szCs w:val="20"/>
          <w:lang w:val="en-US" w:eastAsia="zh-CN" w:bidi="ar"/>
        </w:rPr>
        <w:t>运输方式由中标供应商自行选择，但必须保证按期交货。运杂费一次包死在总价内，包括从货物供应地点运送至交货地点所含的运输费、装卸费、保险费等。</w:t>
      </w:r>
    </w:p>
    <w:p w14:paraId="07C0188E">
      <w:pPr>
        <w:spacing w:line="360" w:lineRule="auto"/>
        <w:rPr>
          <w:rFonts w:hint="eastAsia" w:ascii="宋体" w:hAnsi="宋体" w:eastAsia="宋体"/>
          <w:b/>
          <w:bCs/>
          <w:sz w:val="24"/>
          <w:lang w:val="en-US" w:eastAsia="zh-CN"/>
        </w:rPr>
      </w:pPr>
      <w:r>
        <w:rPr>
          <w:rFonts w:hint="eastAsia" w:ascii="宋体" w:hAnsi="宋体" w:eastAsia="宋体"/>
          <w:b/>
          <w:bCs/>
          <w:sz w:val="24"/>
          <w:lang w:val="en-US" w:eastAsia="zh-CN"/>
        </w:rPr>
        <w:t>五.产品交付</w:t>
      </w:r>
    </w:p>
    <w:p w14:paraId="42C74049">
      <w:pPr>
        <w:spacing w:line="360" w:lineRule="auto"/>
        <w:rPr>
          <w:rFonts w:hint="eastAsia" w:ascii="宋体" w:hAnsi="宋体" w:eastAsia="宋体"/>
          <w:sz w:val="24"/>
        </w:rPr>
      </w:pPr>
      <w:r>
        <w:rPr>
          <w:rFonts w:hint="eastAsia" w:ascii="宋体" w:hAnsi="宋体" w:eastAsia="宋体"/>
          <w:sz w:val="24"/>
        </w:rPr>
        <w:t>1</w:t>
      </w:r>
      <w:r>
        <w:rPr>
          <w:rFonts w:hint="eastAsia" w:ascii="宋体" w:hAnsi="宋体" w:eastAsia="宋体"/>
          <w:sz w:val="24"/>
          <w:lang w:eastAsia="zh-CN"/>
        </w:rPr>
        <w:t>.</w:t>
      </w:r>
      <w:r>
        <w:rPr>
          <w:rFonts w:hint="eastAsia" w:ascii="宋体" w:hAnsi="宋体" w:eastAsia="宋体"/>
          <w:sz w:val="24"/>
        </w:rPr>
        <w:t>收货地址：勉县公安局。</w:t>
      </w:r>
    </w:p>
    <w:p w14:paraId="454967A0">
      <w:pPr>
        <w:spacing w:line="360" w:lineRule="auto"/>
        <w:rPr>
          <w:rFonts w:hint="eastAsia" w:ascii="宋体" w:hAnsi="宋体" w:eastAsia="宋体"/>
          <w:sz w:val="24"/>
          <w:lang w:val="en-US" w:eastAsia="zh-CN"/>
        </w:rPr>
      </w:pPr>
      <w:r>
        <w:rPr>
          <w:rFonts w:hint="eastAsia" w:ascii="宋体" w:hAnsi="宋体" w:eastAsia="宋体"/>
          <w:sz w:val="24"/>
        </w:rPr>
        <w:t>2</w:t>
      </w:r>
      <w:r>
        <w:rPr>
          <w:rFonts w:hint="eastAsia" w:ascii="宋体" w:hAnsi="宋体" w:eastAsia="宋体"/>
          <w:sz w:val="24"/>
          <w:lang w:eastAsia="zh-CN"/>
        </w:rPr>
        <w:t>.</w:t>
      </w:r>
      <w:r>
        <w:rPr>
          <w:rFonts w:hint="eastAsia" w:ascii="宋体" w:hAnsi="宋体" w:eastAsia="宋体"/>
          <w:sz w:val="24"/>
        </w:rPr>
        <w:t xml:space="preserve">交货日期： </w:t>
      </w:r>
      <w:r>
        <w:rPr>
          <w:rFonts w:hint="eastAsia" w:ascii="宋体" w:hAnsi="宋体" w:eastAsia="宋体"/>
          <w:sz w:val="24"/>
          <w:lang w:val="en-US" w:eastAsia="zh-CN"/>
        </w:rPr>
        <w:t>签订合同之日后20日</w:t>
      </w:r>
    </w:p>
    <w:p w14:paraId="10C40A31">
      <w:pPr>
        <w:spacing w:line="360" w:lineRule="auto"/>
        <w:rPr>
          <w:rFonts w:hint="eastAsia" w:ascii="宋体" w:hAnsi="宋体" w:eastAsia="宋体"/>
          <w:sz w:val="24"/>
          <w:lang w:val="en-US" w:eastAsia="zh-CN"/>
        </w:rPr>
      </w:pPr>
      <w:r>
        <w:rPr>
          <w:rFonts w:hint="eastAsia" w:ascii="宋体" w:hAnsi="宋体" w:eastAsia="宋体"/>
          <w:sz w:val="24"/>
          <w:lang w:val="en-US" w:eastAsia="zh-CN"/>
        </w:rPr>
        <w:t>3.安装、调试：中标人负责所有设备的安装、调试工作，所有费用一次包死在总价内。设备安装调试完毕后，中标人必须安排技术人员对使用单位的设备管理人员进行操作应用及维护保养方面的技能培训，使其掌握基本技能。</w:t>
      </w:r>
    </w:p>
    <w:p w14:paraId="210D57D9">
      <w:pPr>
        <w:spacing w:line="360" w:lineRule="auto"/>
        <w:rPr>
          <w:rFonts w:hint="eastAsia" w:ascii="宋体" w:hAnsi="宋体" w:eastAsia="宋体"/>
          <w:sz w:val="24"/>
          <w:lang w:val="en-US" w:eastAsia="zh-CN"/>
        </w:rPr>
      </w:pPr>
      <w:r>
        <w:rPr>
          <w:rFonts w:hint="eastAsia" w:ascii="宋体" w:hAnsi="宋体" w:eastAsia="宋体"/>
          <w:sz w:val="24"/>
          <w:lang w:val="en-US" w:eastAsia="zh-CN"/>
        </w:rPr>
        <w:t>4.技术资料包括：出厂检测报告、产品使用说明书、合格证等其它相关资料。</w:t>
      </w:r>
    </w:p>
    <w:p w14:paraId="2053A976">
      <w:pPr>
        <w:spacing w:line="360" w:lineRule="auto"/>
        <w:rPr>
          <w:rFonts w:hint="eastAsia" w:ascii="宋体" w:hAnsi="宋体" w:eastAsia="宋体"/>
          <w:sz w:val="24"/>
        </w:rPr>
      </w:pPr>
      <w:r>
        <w:rPr>
          <w:rFonts w:hint="eastAsia" w:ascii="宋体" w:hAnsi="宋体" w:eastAsia="宋体"/>
          <w:sz w:val="24"/>
          <w:lang w:val="en-US" w:eastAsia="zh-CN"/>
        </w:rPr>
        <w:t>5</w:t>
      </w:r>
      <w:r>
        <w:rPr>
          <w:rFonts w:hint="eastAsia" w:ascii="宋体" w:hAnsi="宋体" w:eastAsia="宋体"/>
          <w:sz w:val="24"/>
          <w:lang w:eastAsia="zh-CN"/>
        </w:rPr>
        <w:t>.</w:t>
      </w:r>
      <w:r>
        <w:rPr>
          <w:rFonts w:hint="eastAsia" w:ascii="宋体" w:hAnsi="宋体" w:eastAsia="宋体"/>
          <w:sz w:val="24"/>
        </w:rPr>
        <w:t>技术培训</w:t>
      </w:r>
    </w:p>
    <w:p w14:paraId="6E2F6413">
      <w:pPr>
        <w:spacing w:line="360" w:lineRule="auto"/>
        <w:rPr>
          <w:rFonts w:hint="eastAsia" w:ascii="宋体" w:hAnsi="宋体" w:eastAsia="宋体"/>
          <w:sz w:val="24"/>
        </w:rPr>
      </w:pPr>
      <w:r>
        <w:rPr>
          <w:rFonts w:hint="eastAsia" w:ascii="宋体" w:hAnsi="宋体" w:eastAsia="宋体"/>
          <w:sz w:val="24"/>
        </w:rPr>
        <w:t>1）内容：包括产品原理、使用操作、保养维修技术等，使受训人员达到独立使用、熟练操作的程度。</w:t>
      </w:r>
    </w:p>
    <w:p w14:paraId="527D1717">
      <w:pPr>
        <w:spacing w:line="360" w:lineRule="auto"/>
        <w:rPr>
          <w:rFonts w:hint="eastAsia" w:ascii="宋体" w:hAnsi="宋体" w:eastAsia="宋体"/>
          <w:sz w:val="24"/>
        </w:rPr>
      </w:pPr>
      <w:r>
        <w:rPr>
          <w:rFonts w:hint="eastAsia" w:ascii="宋体" w:hAnsi="宋体" w:eastAsia="宋体"/>
          <w:sz w:val="24"/>
          <w:lang w:val="en-US" w:eastAsia="zh-CN"/>
        </w:rPr>
        <w:t>2</w:t>
      </w:r>
      <w:r>
        <w:rPr>
          <w:rFonts w:hint="eastAsia" w:ascii="宋体" w:hAnsi="宋体" w:eastAsia="宋体"/>
          <w:sz w:val="24"/>
        </w:rPr>
        <w:t>）</w:t>
      </w:r>
      <w:r>
        <w:rPr>
          <w:rFonts w:hint="eastAsia" w:ascii="宋体" w:hAnsi="宋体" w:eastAsia="宋体"/>
          <w:sz w:val="24"/>
          <w:lang w:val="en-US" w:eastAsia="zh-CN"/>
        </w:rPr>
        <w:t>培训</w:t>
      </w:r>
      <w:r>
        <w:rPr>
          <w:rFonts w:hint="eastAsia" w:ascii="宋体" w:hAnsi="宋体" w:eastAsia="宋体"/>
          <w:sz w:val="24"/>
        </w:rPr>
        <w:t>地点：</w:t>
      </w:r>
      <w:r>
        <w:rPr>
          <w:rFonts w:hint="eastAsia" w:ascii="宋体" w:hAnsi="宋体" w:eastAsia="宋体"/>
          <w:sz w:val="24"/>
          <w:lang w:val="en-US" w:eastAsia="zh-CN"/>
        </w:rPr>
        <w:t>设备</w:t>
      </w:r>
      <w:r>
        <w:rPr>
          <w:rFonts w:hint="eastAsia" w:ascii="宋体" w:hAnsi="宋体" w:eastAsia="宋体"/>
          <w:sz w:val="24"/>
        </w:rPr>
        <w:t>安装地点</w:t>
      </w:r>
    </w:p>
    <w:p w14:paraId="31BF83EB">
      <w:pPr>
        <w:spacing w:line="360" w:lineRule="auto"/>
        <w:rPr>
          <w:rFonts w:hint="eastAsia" w:ascii="宋体" w:hAnsi="宋体" w:eastAsia="宋体"/>
          <w:sz w:val="24"/>
        </w:rPr>
      </w:pPr>
      <w:r>
        <w:rPr>
          <w:rFonts w:hint="eastAsia" w:ascii="宋体" w:hAnsi="宋体" w:eastAsia="宋体"/>
          <w:sz w:val="24"/>
          <w:lang w:val="en-US" w:eastAsia="zh-CN"/>
        </w:rPr>
        <w:t>3</w:t>
      </w:r>
      <w:r>
        <w:rPr>
          <w:rFonts w:hint="eastAsia" w:ascii="宋体" w:hAnsi="宋体" w:eastAsia="宋体"/>
          <w:sz w:val="24"/>
        </w:rPr>
        <w:t>）时间：在收到甲方通知后一周内安排。</w:t>
      </w:r>
    </w:p>
    <w:p w14:paraId="5F90C985">
      <w:pPr>
        <w:spacing w:line="360" w:lineRule="auto"/>
        <w:rPr>
          <w:rFonts w:hint="eastAsia" w:ascii="宋体" w:hAnsi="宋体" w:eastAsia="宋体"/>
          <w:sz w:val="24"/>
        </w:rPr>
      </w:pPr>
      <w:r>
        <w:rPr>
          <w:rFonts w:hint="eastAsia" w:ascii="宋体" w:hAnsi="宋体" w:eastAsia="宋体"/>
          <w:sz w:val="24"/>
          <w:lang w:val="en-US" w:eastAsia="zh-CN"/>
        </w:rPr>
        <w:t>6</w:t>
      </w:r>
      <w:r>
        <w:rPr>
          <w:rFonts w:hint="eastAsia" w:ascii="宋体" w:hAnsi="宋体" w:eastAsia="宋体"/>
          <w:sz w:val="24"/>
          <w:lang w:eastAsia="zh-CN"/>
        </w:rPr>
        <w:t>.</w:t>
      </w:r>
      <w:r>
        <w:rPr>
          <w:rFonts w:hint="eastAsia" w:ascii="宋体" w:hAnsi="宋体" w:eastAsia="宋体"/>
          <w:sz w:val="24"/>
        </w:rPr>
        <w:t>安装调试过程中出现的安全责任问题由乙方全权负责。</w:t>
      </w:r>
    </w:p>
    <w:p w14:paraId="5E06AE62">
      <w:pPr>
        <w:spacing w:line="360" w:lineRule="auto"/>
        <w:rPr>
          <w:rFonts w:hint="eastAsia" w:ascii="宋体" w:hAnsi="宋体" w:eastAsia="宋体"/>
          <w:b/>
          <w:bCs/>
          <w:sz w:val="24"/>
          <w:lang w:val="en-US" w:eastAsia="zh-CN"/>
        </w:rPr>
      </w:pPr>
      <w:r>
        <w:rPr>
          <w:rFonts w:hint="eastAsia" w:ascii="宋体" w:hAnsi="宋体" w:eastAsia="宋体"/>
          <w:b/>
          <w:bCs/>
          <w:sz w:val="24"/>
          <w:lang w:val="en-US" w:eastAsia="zh-CN"/>
        </w:rPr>
        <w:t>六．验收</w:t>
      </w:r>
    </w:p>
    <w:p w14:paraId="48CFEE92">
      <w:pPr>
        <w:pStyle w:val="40"/>
        <w:pageBreakBefore w:val="0"/>
        <w:widowControl w:val="0"/>
        <w:kinsoku/>
        <w:wordWrap w:val="0"/>
        <w:overflowPunct/>
        <w:topLinePunct/>
        <w:autoSpaceDE/>
        <w:autoSpaceDN/>
        <w:bidi w:val="0"/>
        <w:snapToGrid/>
        <w:spacing w:line="520" w:lineRule="exact"/>
        <w:ind w:left="0" w:leftChars="0" w:firstLine="0" w:firstLineChars="0"/>
        <w:textAlignment w:val="auto"/>
        <w:rPr>
          <w:rFonts w:hint="eastAsia" w:ascii="宋体" w:hAnsi="宋体" w:eastAsia="宋体" w:cs="宋体"/>
          <w:b/>
          <w:bCs/>
          <w:kern w:val="0"/>
          <w:sz w:val="24"/>
          <w:szCs w:val="20"/>
          <w:lang w:val="en-US" w:eastAsia="zh-CN" w:bidi="ar"/>
        </w:rPr>
      </w:pPr>
      <w:bookmarkStart w:id="0" w:name="_Toc22658"/>
      <w:r>
        <w:rPr>
          <w:rFonts w:hint="eastAsia" w:ascii="宋体" w:hAnsi="宋体" w:eastAsia="宋体" w:cs="宋体"/>
          <w:b/>
          <w:bCs/>
          <w:kern w:val="0"/>
          <w:sz w:val="24"/>
          <w:szCs w:val="20"/>
          <w:lang w:val="en-US" w:eastAsia="zh-CN" w:bidi="ar"/>
        </w:rPr>
        <w:t>1</w:t>
      </w:r>
      <w:r>
        <w:rPr>
          <w:rFonts w:hint="eastAsia" w:hAnsi="宋体" w:cs="宋体"/>
          <w:b/>
          <w:bCs/>
          <w:kern w:val="0"/>
          <w:sz w:val="24"/>
          <w:szCs w:val="20"/>
          <w:lang w:val="en-US" w:eastAsia="zh-CN" w:bidi="ar"/>
        </w:rPr>
        <w:t>.</w:t>
      </w:r>
      <w:r>
        <w:rPr>
          <w:rFonts w:hint="eastAsia" w:ascii="宋体" w:hAnsi="宋体" w:eastAsia="宋体" w:cs="宋体"/>
          <w:b/>
          <w:bCs/>
          <w:kern w:val="0"/>
          <w:sz w:val="24"/>
          <w:szCs w:val="20"/>
          <w:lang w:val="en-US" w:eastAsia="zh-CN" w:bidi="ar"/>
        </w:rPr>
        <w:t>验收依据</w:t>
      </w:r>
    </w:p>
    <w:p w14:paraId="5EE6B1FF">
      <w:pPr>
        <w:pStyle w:val="40"/>
        <w:pageBreakBefore w:val="0"/>
        <w:widowControl w:val="0"/>
        <w:kinsoku/>
        <w:wordWrap w:val="0"/>
        <w:overflowPunct/>
        <w:topLinePunct/>
        <w:autoSpaceDE/>
        <w:autoSpaceDN/>
        <w:bidi w:val="0"/>
        <w:snapToGrid/>
        <w:spacing w:line="520" w:lineRule="exact"/>
        <w:ind w:firstLine="480"/>
        <w:textAlignment w:val="auto"/>
        <w:rPr>
          <w:rFonts w:hint="eastAsia" w:ascii="宋体" w:hAnsi="宋体" w:eastAsia="宋体" w:cs="宋体"/>
          <w:kern w:val="0"/>
          <w:sz w:val="24"/>
          <w:szCs w:val="20"/>
          <w:lang w:val="en-US" w:eastAsia="zh-CN" w:bidi="ar"/>
        </w:rPr>
      </w:pPr>
      <w:r>
        <w:rPr>
          <w:rFonts w:hint="eastAsia" w:ascii="宋体" w:hAnsi="宋体" w:eastAsia="宋体" w:cs="宋体"/>
          <w:kern w:val="0"/>
          <w:sz w:val="24"/>
          <w:szCs w:val="20"/>
          <w:lang w:val="en-US" w:eastAsia="zh-CN" w:bidi="ar"/>
        </w:rPr>
        <w:t>1.1</w:t>
      </w:r>
      <w:r>
        <w:rPr>
          <w:rFonts w:hint="eastAsia" w:hAnsi="宋体" w:cs="宋体"/>
          <w:kern w:val="0"/>
          <w:sz w:val="24"/>
          <w:szCs w:val="20"/>
          <w:lang w:val="en-US" w:eastAsia="zh-CN" w:bidi="ar"/>
        </w:rPr>
        <w:t>.竞争性磋商</w:t>
      </w:r>
      <w:r>
        <w:rPr>
          <w:rFonts w:hint="eastAsia" w:ascii="宋体" w:hAnsi="宋体" w:eastAsia="宋体" w:cs="宋体"/>
          <w:kern w:val="0"/>
          <w:sz w:val="24"/>
          <w:szCs w:val="20"/>
          <w:lang w:val="en-US" w:eastAsia="zh-CN" w:bidi="ar"/>
        </w:rPr>
        <w:t>文件、</w:t>
      </w:r>
      <w:r>
        <w:rPr>
          <w:rFonts w:hint="eastAsia" w:hAnsi="宋体" w:cs="宋体"/>
          <w:kern w:val="0"/>
          <w:sz w:val="24"/>
          <w:szCs w:val="20"/>
          <w:lang w:val="en-US" w:eastAsia="zh-CN" w:bidi="ar"/>
        </w:rPr>
        <w:t>磋商响应</w:t>
      </w:r>
      <w:r>
        <w:rPr>
          <w:rFonts w:hint="eastAsia" w:ascii="宋体" w:hAnsi="宋体" w:eastAsia="宋体" w:cs="宋体"/>
          <w:kern w:val="0"/>
          <w:sz w:val="24"/>
          <w:szCs w:val="20"/>
          <w:lang w:val="en-US" w:eastAsia="zh-CN" w:bidi="ar"/>
        </w:rPr>
        <w:t>文件、澄清表（函）；</w:t>
      </w:r>
    </w:p>
    <w:p w14:paraId="2466AE79">
      <w:pPr>
        <w:pStyle w:val="40"/>
        <w:pageBreakBefore w:val="0"/>
        <w:widowControl w:val="0"/>
        <w:kinsoku/>
        <w:wordWrap w:val="0"/>
        <w:overflowPunct/>
        <w:topLinePunct/>
        <w:autoSpaceDE/>
        <w:autoSpaceDN/>
        <w:bidi w:val="0"/>
        <w:snapToGrid/>
        <w:spacing w:line="520" w:lineRule="exact"/>
        <w:ind w:firstLine="480"/>
        <w:textAlignment w:val="auto"/>
        <w:rPr>
          <w:rFonts w:hint="eastAsia" w:ascii="宋体" w:hAnsi="宋体" w:eastAsia="宋体" w:cs="宋体"/>
          <w:kern w:val="0"/>
          <w:sz w:val="24"/>
          <w:szCs w:val="20"/>
          <w:lang w:val="en-US" w:eastAsia="zh-CN" w:bidi="ar"/>
        </w:rPr>
      </w:pPr>
      <w:r>
        <w:rPr>
          <w:rFonts w:hint="eastAsia" w:ascii="宋体" w:hAnsi="宋体" w:eastAsia="宋体" w:cs="宋体"/>
          <w:kern w:val="0"/>
          <w:sz w:val="24"/>
          <w:szCs w:val="20"/>
          <w:lang w:val="en-US" w:eastAsia="zh-CN" w:bidi="ar"/>
        </w:rPr>
        <w:t>1.2</w:t>
      </w:r>
      <w:r>
        <w:rPr>
          <w:rFonts w:hint="eastAsia" w:hAnsi="宋体" w:cs="宋体"/>
          <w:kern w:val="0"/>
          <w:sz w:val="24"/>
          <w:szCs w:val="20"/>
          <w:lang w:val="en-US" w:eastAsia="zh-CN" w:bidi="ar"/>
        </w:rPr>
        <w:t>.</w:t>
      </w:r>
      <w:r>
        <w:rPr>
          <w:rFonts w:hint="eastAsia" w:ascii="宋体" w:hAnsi="宋体" w:eastAsia="宋体" w:cs="宋体"/>
          <w:kern w:val="0"/>
          <w:sz w:val="24"/>
          <w:szCs w:val="20"/>
          <w:lang w:val="en-US" w:eastAsia="zh-CN" w:bidi="ar"/>
        </w:rPr>
        <w:t>国家相应的标准、规范。</w:t>
      </w:r>
    </w:p>
    <w:bookmarkEnd w:id="0"/>
    <w:p w14:paraId="16288A11">
      <w:pPr>
        <w:pStyle w:val="40"/>
        <w:pageBreakBefore w:val="0"/>
        <w:widowControl w:val="0"/>
        <w:kinsoku/>
        <w:wordWrap w:val="0"/>
        <w:overflowPunct/>
        <w:topLinePunct/>
        <w:autoSpaceDE/>
        <w:autoSpaceDN/>
        <w:bidi w:val="0"/>
        <w:snapToGrid/>
        <w:spacing w:line="520" w:lineRule="exact"/>
        <w:ind w:firstLine="480"/>
        <w:textAlignment w:val="auto"/>
        <w:rPr>
          <w:rFonts w:hint="eastAsia" w:ascii="宋体" w:hAnsi="宋体" w:eastAsia="宋体" w:cs="宋体"/>
          <w:kern w:val="0"/>
          <w:sz w:val="24"/>
          <w:szCs w:val="20"/>
          <w:lang w:val="en-US" w:eastAsia="zh-CN" w:bidi="ar"/>
        </w:rPr>
      </w:pPr>
      <w:r>
        <w:rPr>
          <w:rFonts w:hint="eastAsia" w:ascii="宋体" w:hAnsi="宋体" w:eastAsia="宋体" w:cs="宋体"/>
          <w:kern w:val="0"/>
          <w:sz w:val="24"/>
          <w:szCs w:val="20"/>
          <w:lang w:val="en-US" w:eastAsia="zh-CN" w:bidi="ar"/>
        </w:rPr>
        <w:t>1.3</w:t>
      </w:r>
      <w:r>
        <w:rPr>
          <w:rFonts w:hint="eastAsia" w:hAnsi="宋体" w:cs="宋体"/>
          <w:kern w:val="0"/>
          <w:sz w:val="24"/>
          <w:szCs w:val="20"/>
          <w:lang w:val="en-US" w:eastAsia="zh-CN" w:bidi="ar"/>
        </w:rPr>
        <w:t>.</w:t>
      </w:r>
      <w:r>
        <w:rPr>
          <w:rFonts w:hint="eastAsia" w:ascii="宋体" w:hAnsi="宋体" w:eastAsia="宋体" w:cs="宋体"/>
          <w:kern w:val="0"/>
          <w:sz w:val="24"/>
          <w:szCs w:val="20"/>
          <w:lang w:val="en-US" w:eastAsia="zh-CN" w:bidi="ar"/>
        </w:rPr>
        <w:t>技术资料要求：</w:t>
      </w:r>
    </w:p>
    <w:p w14:paraId="0A5AA7C8">
      <w:pPr>
        <w:pStyle w:val="40"/>
        <w:pageBreakBefore w:val="0"/>
        <w:widowControl w:val="0"/>
        <w:kinsoku/>
        <w:wordWrap w:val="0"/>
        <w:overflowPunct/>
        <w:topLinePunct/>
        <w:autoSpaceDE/>
        <w:autoSpaceDN/>
        <w:bidi w:val="0"/>
        <w:snapToGrid/>
        <w:spacing w:line="520" w:lineRule="exact"/>
        <w:ind w:firstLine="480"/>
        <w:textAlignment w:val="auto"/>
        <w:rPr>
          <w:rFonts w:hint="eastAsia" w:ascii="宋体" w:hAnsi="宋体" w:eastAsia="宋体" w:cs="宋体"/>
          <w:kern w:val="0"/>
          <w:sz w:val="24"/>
          <w:szCs w:val="20"/>
          <w:lang w:val="en-US" w:eastAsia="zh-CN" w:bidi="ar"/>
        </w:rPr>
      </w:pPr>
      <w:r>
        <w:rPr>
          <w:rFonts w:hint="eastAsia" w:ascii="宋体" w:hAnsi="宋体" w:eastAsia="宋体" w:cs="宋体"/>
          <w:kern w:val="0"/>
          <w:sz w:val="24"/>
          <w:szCs w:val="20"/>
          <w:lang w:val="en-US" w:eastAsia="zh-CN" w:bidi="ar"/>
        </w:rPr>
        <w:t>1）产品验收标准；2）技术说明书；3）使用说明书；4）设备安装、调试、维修线路原理图；5）零部件目录；6）备品备件、易损件清单；7）合同中要求的其他文件资料。</w:t>
      </w:r>
    </w:p>
    <w:p w14:paraId="1851B689">
      <w:pPr>
        <w:pStyle w:val="40"/>
        <w:pageBreakBefore w:val="0"/>
        <w:widowControl w:val="0"/>
        <w:kinsoku/>
        <w:wordWrap w:val="0"/>
        <w:overflowPunct/>
        <w:topLinePunct/>
        <w:autoSpaceDE/>
        <w:autoSpaceDN/>
        <w:bidi w:val="0"/>
        <w:snapToGrid/>
        <w:spacing w:line="520" w:lineRule="exact"/>
        <w:ind w:left="0" w:leftChars="0" w:firstLine="0" w:firstLineChars="0"/>
        <w:textAlignment w:val="auto"/>
        <w:rPr>
          <w:rFonts w:hint="default" w:ascii="宋体" w:hAnsi="宋体" w:eastAsia="宋体" w:cs="宋体"/>
          <w:b/>
          <w:bCs/>
          <w:kern w:val="0"/>
          <w:sz w:val="24"/>
          <w:szCs w:val="20"/>
          <w:lang w:val="en-US" w:eastAsia="zh-CN" w:bidi="ar"/>
        </w:rPr>
      </w:pPr>
      <w:r>
        <w:rPr>
          <w:rFonts w:hint="eastAsia" w:ascii="宋体" w:hAnsi="宋体" w:eastAsia="宋体" w:cs="宋体"/>
          <w:b/>
          <w:bCs/>
          <w:kern w:val="0"/>
          <w:sz w:val="24"/>
          <w:szCs w:val="20"/>
          <w:lang w:val="en-US" w:eastAsia="zh-CN" w:bidi="ar"/>
        </w:rPr>
        <w:t>2、验收方法及标准</w:t>
      </w:r>
    </w:p>
    <w:p w14:paraId="52832771">
      <w:pPr>
        <w:pStyle w:val="40"/>
        <w:pageBreakBefore w:val="0"/>
        <w:widowControl w:val="0"/>
        <w:kinsoku/>
        <w:wordWrap w:val="0"/>
        <w:overflowPunct/>
        <w:topLinePunct/>
        <w:autoSpaceDE/>
        <w:autoSpaceDN/>
        <w:bidi w:val="0"/>
        <w:snapToGrid/>
        <w:spacing w:line="520" w:lineRule="exact"/>
        <w:textAlignment w:val="auto"/>
        <w:rPr>
          <w:rFonts w:hint="eastAsia" w:ascii="宋体" w:hAnsi="宋体" w:eastAsia="宋体" w:cs="宋体"/>
          <w:kern w:val="0"/>
          <w:sz w:val="24"/>
          <w:szCs w:val="20"/>
          <w:lang w:val="en-US" w:eastAsia="zh-CN" w:bidi="ar"/>
        </w:rPr>
      </w:pPr>
      <w:r>
        <w:rPr>
          <w:rFonts w:hint="eastAsia" w:ascii="宋体" w:hAnsi="宋体" w:eastAsia="宋体" w:cs="宋体"/>
          <w:kern w:val="0"/>
          <w:sz w:val="24"/>
          <w:szCs w:val="20"/>
          <w:lang w:val="en-US" w:eastAsia="zh-CN" w:bidi="ar"/>
        </w:rPr>
        <w:t>2.1</w:t>
      </w:r>
      <w:r>
        <w:rPr>
          <w:rFonts w:hint="eastAsia" w:hAnsi="宋体" w:cs="宋体"/>
          <w:kern w:val="0"/>
          <w:sz w:val="24"/>
          <w:szCs w:val="20"/>
          <w:lang w:val="en-US" w:eastAsia="zh-CN" w:bidi="ar"/>
        </w:rPr>
        <w:t>.</w:t>
      </w:r>
      <w:r>
        <w:rPr>
          <w:rFonts w:hint="eastAsia" w:ascii="宋体" w:hAnsi="宋体" w:eastAsia="宋体" w:cs="宋体"/>
          <w:kern w:val="0"/>
          <w:sz w:val="24"/>
          <w:szCs w:val="20"/>
          <w:lang w:val="en-US" w:eastAsia="zh-CN" w:bidi="ar"/>
        </w:rPr>
        <w:t>货物经过双方检验认可后，签署验收报告，产品质保期自验收合格之日起算，由</w:t>
      </w:r>
      <w:r>
        <w:rPr>
          <w:rFonts w:hint="eastAsia" w:hAnsi="宋体" w:cs="宋体"/>
          <w:kern w:val="0"/>
          <w:sz w:val="24"/>
          <w:szCs w:val="20"/>
          <w:lang w:val="en-US" w:eastAsia="zh-CN" w:bidi="ar"/>
        </w:rPr>
        <w:t>乙方</w:t>
      </w:r>
      <w:r>
        <w:rPr>
          <w:rFonts w:hint="eastAsia" w:ascii="宋体" w:hAnsi="宋体" w:eastAsia="宋体" w:cs="宋体"/>
          <w:kern w:val="0"/>
          <w:sz w:val="24"/>
          <w:szCs w:val="20"/>
          <w:lang w:val="en-US" w:eastAsia="zh-CN" w:bidi="ar"/>
        </w:rPr>
        <w:t>提供产品保修文件。</w:t>
      </w:r>
    </w:p>
    <w:p w14:paraId="4331B85D">
      <w:pPr>
        <w:pStyle w:val="40"/>
        <w:pageBreakBefore w:val="0"/>
        <w:widowControl w:val="0"/>
        <w:kinsoku/>
        <w:wordWrap w:val="0"/>
        <w:overflowPunct/>
        <w:topLinePunct/>
        <w:autoSpaceDE/>
        <w:autoSpaceDN/>
        <w:bidi w:val="0"/>
        <w:snapToGrid/>
        <w:spacing w:line="520" w:lineRule="exact"/>
        <w:ind w:firstLine="480"/>
        <w:textAlignment w:val="auto"/>
        <w:rPr>
          <w:rFonts w:hint="eastAsia" w:ascii="宋体" w:hAnsi="宋体" w:eastAsia="宋体" w:cs="宋体"/>
          <w:kern w:val="0"/>
          <w:sz w:val="24"/>
          <w:szCs w:val="20"/>
          <w:lang w:val="en-US" w:eastAsia="zh-CN" w:bidi="ar"/>
        </w:rPr>
      </w:pPr>
      <w:r>
        <w:rPr>
          <w:rFonts w:hint="eastAsia" w:ascii="宋体" w:hAnsi="宋体" w:eastAsia="宋体" w:cs="宋体"/>
          <w:kern w:val="0"/>
          <w:sz w:val="24"/>
          <w:szCs w:val="20"/>
          <w:lang w:val="en-US" w:eastAsia="zh-CN" w:bidi="ar"/>
        </w:rPr>
        <w:t>2.2</w:t>
      </w:r>
      <w:r>
        <w:rPr>
          <w:rFonts w:hint="eastAsia" w:hAnsi="宋体" w:cs="宋体"/>
          <w:kern w:val="0"/>
          <w:sz w:val="24"/>
          <w:szCs w:val="20"/>
          <w:lang w:val="en-US" w:eastAsia="zh-CN" w:bidi="ar"/>
        </w:rPr>
        <w:t>.</w:t>
      </w:r>
      <w:r>
        <w:rPr>
          <w:rFonts w:hint="eastAsia" w:ascii="宋体" w:hAnsi="宋体" w:eastAsia="宋体" w:cs="宋体"/>
          <w:kern w:val="0"/>
          <w:sz w:val="24"/>
          <w:szCs w:val="20"/>
          <w:lang w:val="en-US" w:eastAsia="zh-CN" w:bidi="ar"/>
        </w:rPr>
        <w:t>乙方应将所提供货物的装箱清单、配件、随机工具、用户使用手册、原厂保修卡等资料交付给甲方；乙方不能完整交付货物及本款规定的单证和工具的，必须负责补齐，否则视为未按合同约定交货。</w:t>
      </w:r>
    </w:p>
    <w:p w14:paraId="24C7EAFC">
      <w:pPr>
        <w:pStyle w:val="40"/>
        <w:pageBreakBefore w:val="0"/>
        <w:widowControl w:val="0"/>
        <w:kinsoku/>
        <w:wordWrap w:val="0"/>
        <w:overflowPunct/>
        <w:topLinePunct/>
        <w:autoSpaceDE/>
        <w:autoSpaceDN/>
        <w:bidi w:val="0"/>
        <w:snapToGrid/>
        <w:spacing w:line="520" w:lineRule="exact"/>
        <w:ind w:firstLine="480"/>
        <w:textAlignment w:val="auto"/>
        <w:rPr>
          <w:rFonts w:hint="eastAsia" w:ascii="宋体" w:hAnsi="宋体" w:eastAsia="宋体" w:cs="宋体"/>
          <w:b/>
          <w:bCs/>
          <w:kern w:val="0"/>
          <w:sz w:val="24"/>
          <w:szCs w:val="20"/>
          <w:lang w:val="en-US" w:eastAsia="zh-CN" w:bidi="ar"/>
        </w:rPr>
      </w:pPr>
      <w:r>
        <w:rPr>
          <w:rFonts w:hint="eastAsia" w:ascii="宋体" w:hAnsi="宋体" w:eastAsia="宋体" w:cs="宋体"/>
          <w:b/>
          <w:bCs/>
          <w:kern w:val="0"/>
          <w:sz w:val="24"/>
          <w:szCs w:val="20"/>
          <w:lang w:val="en-US" w:eastAsia="zh-CN" w:bidi="ar"/>
        </w:rPr>
        <w:t>2.3</w:t>
      </w:r>
      <w:r>
        <w:rPr>
          <w:rFonts w:hint="eastAsia" w:hAnsi="宋体" w:cs="宋体"/>
          <w:b/>
          <w:bCs/>
          <w:kern w:val="0"/>
          <w:sz w:val="24"/>
          <w:szCs w:val="20"/>
          <w:lang w:val="en-US" w:eastAsia="zh-CN" w:bidi="ar"/>
        </w:rPr>
        <w:t>.</w:t>
      </w:r>
      <w:r>
        <w:rPr>
          <w:rFonts w:hint="eastAsia" w:ascii="宋体" w:hAnsi="宋体" w:eastAsia="宋体" w:cs="宋体"/>
          <w:b/>
          <w:bCs/>
          <w:kern w:val="0"/>
          <w:sz w:val="24"/>
          <w:szCs w:val="20"/>
          <w:lang w:val="en-US" w:eastAsia="zh-CN" w:bidi="ar"/>
        </w:rPr>
        <w:t>当满足以下条件时，</w:t>
      </w:r>
      <w:r>
        <w:rPr>
          <w:rFonts w:hint="eastAsia" w:hAnsi="宋体" w:cs="宋体"/>
          <w:b/>
          <w:bCs/>
          <w:kern w:val="0"/>
          <w:sz w:val="24"/>
          <w:szCs w:val="20"/>
          <w:lang w:val="en-US" w:eastAsia="zh-CN" w:bidi="ar"/>
        </w:rPr>
        <w:t>甲方</w:t>
      </w:r>
      <w:r>
        <w:rPr>
          <w:rFonts w:hint="eastAsia" w:ascii="宋体" w:hAnsi="宋体" w:eastAsia="宋体" w:cs="宋体"/>
          <w:b/>
          <w:bCs/>
          <w:kern w:val="0"/>
          <w:sz w:val="24"/>
          <w:szCs w:val="20"/>
          <w:lang w:val="en-US" w:eastAsia="zh-CN" w:bidi="ar"/>
        </w:rPr>
        <w:t>才向</w:t>
      </w:r>
      <w:r>
        <w:rPr>
          <w:rFonts w:hint="eastAsia" w:hAnsi="宋体" w:cs="宋体"/>
          <w:b/>
          <w:bCs/>
          <w:kern w:val="0"/>
          <w:sz w:val="24"/>
          <w:szCs w:val="20"/>
          <w:lang w:val="en-US" w:eastAsia="zh-CN" w:bidi="ar"/>
        </w:rPr>
        <w:t>乙方</w:t>
      </w:r>
      <w:r>
        <w:rPr>
          <w:rFonts w:hint="eastAsia" w:ascii="宋体" w:hAnsi="宋体" w:eastAsia="宋体" w:cs="宋体"/>
          <w:b/>
          <w:bCs/>
          <w:kern w:val="0"/>
          <w:sz w:val="24"/>
          <w:szCs w:val="20"/>
          <w:lang w:val="en-US" w:eastAsia="zh-CN" w:bidi="ar"/>
        </w:rPr>
        <w:t>签发货物验收报告：</w:t>
      </w:r>
    </w:p>
    <w:p w14:paraId="7EFB5AAE">
      <w:pPr>
        <w:pStyle w:val="40"/>
        <w:pageBreakBefore w:val="0"/>
        <w:widowControl w:val="0"/>
        <w:kinsoku/>
        <w:wordWrap w:val="0"/>
        <w:overflowPunct/>
        <w:topLinePunct/>
        <w:autoSpaceDE/>
        <w:autoSpaceDN/>
        <w:bidi w:val="0"/>
        <w:snapToGrid/>
        <w:spacing w:line="520" w:lineRule="exact"/>
        <w:textAlignment w:val="auto"/>
        <w:rPr>
          <w:rFonts w:hint="eastAsia" w:ascii="宋体" w:hAnsi="宋体" w:eastAsia="宋体" w:cs="宋体"/>
          <w:kern w:val="0"/>
          <w:sz w:val="24"/>
          <w:szCs w:val="20"/>
          <w:lang w:val="en-US" w:eastAsia="zh-CN" w:bidi="ar"/>
        </w:rPr>
      </w:pPr>
      <w:r>
        <w:rPr>
          <w:rFonts w:hint="eastAsia" w:ascii="宋体" w:hAnsi="宋体" w:eastAsia="宋体" w:cs="宋体"/>
          <w:kern w:val="0"/>
          <w:sz w:val="24"/>
          <w:szCs w:val="20"/>
          <w:lang w:val="en-US" w:eastAsia="zh-CN" w:bidi="ar"/>
        </w:rPr>
        <w:t>2.3.1</w:t>
      </w:r>
      <w:r>
        <w:rPr>
          <w:rFonts w:hint="eastAsia" w:hAnsi="宋体" w:cs="宋体"/>
          <w:kern w:val="0"/>
          <w:sz w:val="24"/>
          <w:szCs w:val="20"/>
          <w:lang w:val="en-US" w:eastAsia="zh-CN" w:bidi="ar"/>
        </w:rPr>
        <w:t>.</w:t>
      </w:r>
      <w:r>
        <w:rPr>
          <w:rFonts w:hint="eastAsia" w:ascii="宋体" w:hAnsi="宋体" w:eastAsia="宋体" w:cs="宋体"/>
          <w:kern w:val="0"/>
          <w:sz w:val="24"/>
          <w:szCs w:val="20"/>
          <w:lang w:val="en-US" w:eastAsia="zh-CN" w:bidi="ar"/>
        </w:rPr>
        <w:t>设备到货后，依采购文件要求对全部设备、产品、型号、规格、数量、外型、外观、包装及资料、文件进行验收。</w:t>
      </w:r>
    </w:p>
    <w:p w14:paraId="3EE5404A">
      <w:pPr>
        <w:pStyle w:val="40"/>
        <w:pageBreakBefore w:val="0"/>
        <w:widowControl w:val="0"/>
        <w:kinsoku/>
        <w:wordWrap w:val="0"/>
        <w:overflowPunct/>
        <w:topLinePunct/>
        <w:autoSpaceDE/>
        <w:autoSpaceDN/>
        <w:bidi w:val="0"/>
        <w:snapToGrid/>
        <w:spacing w:line="520" w:lineRule="exact"/>
        <w:ind w:firstLine="480"/>
        <w:textAlignment w:val="auto"/>
        <w:rPr>
          <w:rFonts w:hint="eastAsia" w:ascii="宋体" w:hAnsi="宋体" w:eastAsia="宋体" w:cs="宋体"/>
          <w:kern w:val="0"/>
          <w:sz w:val="24"/>
          <w:szCs w:val="20"/>
          <w:lang w:val="en-US" w:eastAsia="zh-CN" w:bidi="ar"/>
        </w:rPr>
      </w:pPr>
      <w:r>
        <w:rPr>
          <w:rFonts w:hint="eastAsia" w:ascii="宋体" w:hAnsi="宋体" w:eastAsia="宋体" w:cs="宋体"/>
          <w:kern w:val="0"/>
          <w:sz w:val="24"/>
          <w:szCs w:val="20"/>
          <w:lang w:val="en-US" w:eastAsia="zh-CN" w:bidi="ar"/>
        </w:rPr>
        <w:t>2.3.2</w:t>
      </w:r>
      <w:r>
        <w:rPr>
          <w:rFonts w:hint="eastAsia" w:hAnsi="宋体" w:cs="宋体"/>
          <w:kern w:val="0"/>
          <w:sz w:val="24"/>
          <w:szCs w:val="20"/>
          <w:lang w:val="en-US" w:eastAsia="zh-CN" w:bidi="ar"/>
        </w:rPr>
        <w:t>.</w:t>
      </w:r>
      <w:r>
        <w:rPr>
          <w:rFonts w:hint="eastAsia" w:ascii="宋体" w:hAnsi="宋体" w:eastAsia="宋体" w:cs="宋体"/>
          <w:kern w:val="0"/>
          <w:sz w:val="24"/>
          <w:szCs w:val="20"/>
          <w:lang w:val="en-US" w:eastAsia="zh-CN" w:bidi="ar"/>
        </w:rPr>
        <w:t>拆箱后，应对其全部产品、零件、配件、用户许可证书、资料、介质造册登记，并与装箱单对比，如有出入应立即书面记录，由</w:t>
      </w:r>
      <w:r>
        <w:rPr>
          <w:rFonts w:hint="eastAsia" w:hAnsi="宋体" w:cs="宋体"/>
          <w:kern w:val="0"/>
          <w:sz w:val="24"/>
          <w:szCs w:val="20"/>
          <w:lang w:val="en-US" w:eastAsia="zh-CN" w:bidi="ar"/>
        </w:rPr>
        <w:t>乙方</w:t>
      </w:r>
      <w:r>
        <w:rPr>
          <w:rFonts w:hint="eastAsia" w:ascii="宋体" w:hAnsi="宋体" w:eastAsia="宋体" w:cs="宋体"/>
          <w:kern w:val="0"/>
          <w:sz w:val="24"/>
          <w:szCs w:val="20"/>
          <w:lang w:val="en-US" w:eastAsia="zh-CN" w:bidi="ar"/>
        </w:rPr>
        <w:t>联络厂家解决，如影响安装则按合同有关条款处理。</w:t>
      </w:r>
    </w:p>
    <w:p w14:paraId="26FC111A">
      <w:pPr>
        <w:pStyle w:val="40"/>
        <w:pageBreakBefore w:val="0"/>
        <w:widowControl w:val="0"/>
        <w:kinsoku/>
        <w:wordWrap w:val="0"/>
        <w:overflowPunct/>
        <w:topLinePunct/>
        <w:autoSpaceDE/>
        <w:autoSpaceDN/>
        <w:bidi w:val="0"/>
        <w:snapToGrid/>
        <w:spacing w:line="520" w:lineRule="exact"/>
        <w:ind w:firstLine="480"/>
        <w:textAlignment w:val="auto"/>
        <w:rPr>
          <w:rFonts w:hint="eastAsia" w:ascii="宋体" w:hAnsi="宋体" w:eastAsia="宋体" w:cs="宋体"/>
          <w:kern w:val="0"/>
          <w:sz w:val="24"/>
          <w:szCs w:val="20"/>
          <w:lang w:val="en-US" w:eastAsia="zh-CN" w:bidi="ar"/>
        </w:rPr>
      </w:pPr>
      <w:r>
        <w:rPr>
          <w:rFonts w:hint="eastAsia" w:ascii="宋体" w:hAnsi="宋体" w:eastAsia="宋体" w:cs="宋体"/>
          <w:kern w:val="0"/>
          <w:sz w:val="24"/>
          <w:szCs w:val="20"/>
          <w:lang w:val="en-US" w:eastAsia="zh-CN" w:bidi="ar"/>
        </w:rPr>
        <w:t>2.3.3</w:t>
      </w:r>
      <w:r>
        <w:rPr>
          <w:rFonts w:hint="eastAsia" w:hAnsi="宋体" w:cs="宋体"/>
          <w:kern w:val="0"/>
          <w:sz w:val="24"/>
          <w:szCs w:val="20"/>
          <w:lang w:val="en-US" w:eastAsia="zh-CN" w:bidi="ar"/>
        </w:rPr>
        <w:t>.</w:t>
      </w:r>
      <w:r>
        <w:rPr>
          <w:rFonts w:hint="eastAsia" w:ascii="宋体" w:hAnsi="宋体" w:eastAsia="宋体" w:cs="宋体"/>
          <w:kern w:val="0"/>
          <w:sz w:val="24"/>
          <w:szCs w:val="20"/>
          <w:lang w:val="en-US" w:eastAsia="zh-CN" w:bidi="ar"/>
        </w:rPr>
        <w:t>完成全部设备及配件的安装与连接后，应严格按照测试计划进行设备通电测试，并做好各项测试的原始记录。</w:t>
      </w:r>
    </w:p>
    <w:p w14:paraId="5D9E8CC1">
      <w:pPr>
        <w:pStyle w:val="40"/>
        <w:pageBreakBefore w:val="0"/>
        <w:widowControl w:val="0"/>
        <w:kinsoku/>
        <w:wordWrap w:val="0"/>
        <w:overflowPunct/>
        <w:topLinePunct/>
        <w:autoSpaceDE/>
        <w:autoSpaceDN/>
        <w:bidi w:val="0"/>
        <w:snapToGrid/>
        <w:spacing w:line="520" w:lineRule="exact"/>
        <w:ind w:firstLine="480"/>
        <w:textAlignment w:val="auto"/>
        <w:rPr>
          <w:rFonts w:hint="eastAsia" w:ascii="宋体" w:hAnsi="宋体" w:eastAsia="宋体" w:cs="宋体"/>
          <w:kern w:val="0"/>
          <w:sz w:val="24"/>
          <w:szCs w:val="20"/>
          <w:lang w:val="en-US" w:eastAsia="zh-CN" w:bidi="ar"/>
        </w:rPr>
      </w:pPr>
      <w:r>
        <w:rPr>
          <w:rFonts w:hint="eastAsia" w:ascii="宋体" w:hAnsi="宋体" w:eastAsia="宋体" w:cs="宋体"/>
          <w:kern w:val="0"/>
          <w:sz w:val="24"/>
          <w:szCs w:val="20"/>
          <w:lang w:val="en-US" w:eastAsia="zh-CN" w:bidi="ar"/>
        </w:rPr>
        <w:t>2.3.4</w:t>
      </w:r>
      <w:r>
        <w:rPr>
          <w:rFonts w:hint="eastAsia" w:hAnsi="宋体" w:cs="宋体"/>
          <w:kern w:val="0"/>
          <w:sz w:val="24"/>
          <w:szCs w:val="20"/>
          <w:lang w:val="en-US" w:eastAsia="zh-CN" w:bidi="ar"/>
        </w:rPr>
        <w:t>.</w:t>
      </w:r>
      <w:r>
        <w:rPr>
          <w:rFonts w:hint="eastAsia" w:ascii="宋体" w:hAnsi="宋体" w:eastAsia="宋体" w:cs="宋体"/>
          <w:kern w:val="0"/>
          <w:sz w:val="24"/>
          <w:szCs w:val="20"/>
          <w:lang w:val="en-US" w:eastAsia="zh-CN" w:bidi="ar"/>
        </w:rPr>
        <w:t>系统测试中如发现设备性能指标或功能上不符合采购文件和合同时，将被视为性能不合格，</w:t>
      </w:r>
      <w:r>
        <w:rPr>
          <w:rFonts w:hint="eastAsia" w:hAnsi="宋体" w:cs="宋体"/>
          <w:kern w:val="0"/>
          <w:sz w:val="24"/>
          <w:szCs w:val="20"/>
          <w:lang w:val="en-US" w:eastAsia="zh-CN" w:bidi="ar"/>
        </w:rPr>
        <w:t>甲方</w:t>
      </w:r>
      <w:r>
        <w:rPr>
          <w:rFonts w:hint="eastAsia" w:ascii="宋体" w:hAnsi="宋体" w:eastAsia="宋体" w:cs="宋体"/>
          <w:kern w:val="0"/>
          <w:sz w:val="24"/>
          <w:szCs w:val="20"/>
          <w:lang w:val="en-US" w:eastAsia="zh-CN" w:bidi="ar"/>
        </w:rPr>
        <w:t>有权拒收并要求赔偿。</w:t>
      </w:r>
    </w:p>
    <w:p w14:paraId="6F8ECA37">
      <w:pPr>
        <w:pStyle w:val="40"/>
        <w:pageBreakBefore w:val="0"/>
        <w:widowControl w:val="0"/>
        <w:kinsoku/>
        <w:wordWrap w:val="0"/>
        <w:overflowPunct/>
        <w:topLinePunct/>
        <w:autoSpaceDE/>
        <w:autoSpaceDN/>
        <w:bidi w:val="0"/>
        <w:snapToGrid/>
        <w:spacing w:line="520" w:lineRule="exact"/>
        <w:ind w:firstLine="480"/>
        <w:textAlignment w:val="auto"/>
        <w:rPr>
          <w:rFonts w:hint="eastAsia" w:ascii="宋体" w:hAnsi="宋体" w:eastAsia="宋体" w:cs="宋体"/>
          <w:kern w:val="0"/>
          <w:sz w:val="24"/>
          <w:szCs w:val="20"/>
          <w:lang w:val="en-US" w:eastAsia="zh-CN" w:bidi="ar"/>
        </w:rPr>
      </w:pPr>
      <w:r>
        <w:rPr>
          <w:rFonts w:hint="eastAsia" w:ascii="宋体" w:hAnsi="宋体" w:eastAsia="宋体" w:cs="宋体"/>
          <w:kern w:val="0"/>
          <w:sz w:val="24"/>
          <w:szCs w:val="20"/>
          <w:lang w:val="en-US" w:eastAsia="zh-CN" w:bidi="ar"/>
        </w:rPr>
        <w:t>2.3.5</w:t>
      </w:r>
      <w:r>
        <w:rPr>
          <w:rFonts w:hint="eastAsia" w:hAnsi="宋体" w:cs="宋体"/>
          <w:kern w:val="0"/>
          <w:sz w:val="24"/>
          <w:szCs w:val="20"/>
          <w:lang w:val="en-US" w:eastAsia="zh-CN" w:bidi="ar"/>
        </w:rPr>
        <w:t>.乙方</w:t>
      </w:r>
      <w:r>
        <w:rPr>
          <w:rFonts w:hint="eastAsia" w:ascii="宋体" w:hAnsi="宋体" w:eastAsia="宋体" w:cs="宋体"/>
          <w:kern w:val="0"/>
          <w:sz w:val="24"/>
          <w:szCs w:val="20"/>
          <w:lang w:val="en-US" w:eastAsia="zh-CN" w:bidi="ar"/>
        </w:rPr>
        <w:t>已按照合同规定提供了全部产品及完整的技术资料；</w:t>
      </w:r>
    </w:p>
    <w:p w14:paraId="54EC8842">
      <w:pPr>
        <w:pStyle w:val="40"/>
        <w:pageBreakBefore w:val="0"/>
        <w:widowControl w:val="0"/>
        <w:kinsoku/>
        <w:wordWrap w:val="0"/>
        <w:overflowPunct/>
        <w:topLinePunct/>
        <w:autoSpaceDE/>
        <w:autoSpaceDN/>
        <w:bidi w:val="0"/>
        <w:snapToGrid/>
        <w:spacing w:line="520" w:lineRule="exact"/>
        <w:ind w:firstLine="480"/>
        <w:textAlignment w:val="auto"/>
        <w:rPr>
          <w:rFonts w:hint="eastAsia" w:ascii="宋体" w:hAnsi="宋体" w:eastAsia="宋体" w:cs="宋体"/>
          <w:kern w:val="0"/>
          <w:sz w:val="24"/>
          <w:szCs w:val="20"/>
          <w:lang w:val="en-US" w:eastAsia="zh-CN" w:bidi="ar"/>
        </w:rPr>
      </w:pPr>
      <w:r>
        <w:rPr>
          <w:rFonts w:hint="eastAsia" w:ascii="宋体" w:hAnsi="宋体" w:eastAsia="宋体" w:cs="宋体"/>
          <w:kern w:val="0"/>
          <w:sz w:val="24"/>
          <w:szCs w:val="20"/>
          <w:lang w:val="en-US" w:eastAsia="zh-CN" w:bidi="ar"/>
        </w:rPr>
        <w:t>2.3.6</w:t>
      </w:r>
      <w:r>
        <w:rPr>
          <w:rFonts w:hint="eastAsia" w:hAnsi="宋体" w:cs="宋体"/>
          <w:kern w:val="0"/>
          <w:sz w:val="24"/>
          <w:szCs w:val="20"/>
          <w:lang w:val="en-US" w:eastAsia="zh-CN" w:bidi="ar"/>
        </w:rPr>
        <w:t>.</w:t>
      </w:r>
      <w:r>
        <w:rPr>
          <w:rFonts w:hint="eastAsia" w:ascii="宋体" w:hAnsi="宋体" w:eastAsia="宋体" w:cs="宋体"/>
          <w:kern w:val="0"/>
          <w:sz w:val="24"/>
          <w:szCs w:val="20"/>
          <w:lang w:val="en-US" w:eastAsia="zh-CN" w:bidi="ar"/>
        </w:rPr>
        <w:t>货物符合</w:t>
      </w:r>
      <w:r>
        <w:rPr>
          <w:rFonts w:hint="eastAsia" w:hAnsi="宋体" w:cs="宋体"/>
          <w:kern w:val="0"/>
          <w:sz w:val="24"/>
          <w:szCs w:val="20"/>
          <w:lang w:val="en-US" w:eastAsia="zh-CN" w:bidi="ar"/>
        </w:rPr>
        <w:t>磋商</w:t>
      </w:r>
      <w:r>
        <w:rPr>
          <w:rFonts w:hint="eastAsia" w:ascii="宋体" w:hAnsi="宋体" w:eastAsia="宋体" w:cs="宋体"/>
          <w:kern w:val="0"/>
          <w:sz w:val="24"/>
          <w:szCs w:val="20"/>
          <w:lang w:val="en-US" w:eastAsia="zh-CN" w:bidi="ar"/>
        </w:rPr>
        <w:t>文件和</w:t>
      </w:r>
      <w:r>
        <w:rPr>
          <w:rFonts w:hint="eastAsia" w:hAnsi="宋体" w:cs="宋体"/>
          <w:kern w:val="0"/>
          <w:sz w:val="24"/>
          <w:szCs w:val="20"/>
          <w:lang w:val="en-US" w:eastAsia="zh-CN" w:bidi="ar"/>
        </w:rPr>
        <w:t>响应</w:t>
      </w:r>
      <w:r>
        <w:rPr>
          <w:rFonts w:hint="eastAsia" w:ascii="宋体" w:hAnsi="宋体" w:eastAsia="宋体" w:cs="宋体"/>
          <w:kern w:val="0"/>
          <w:sz w:val="24"/>
          <w:szCs w:val="20"/>
          <w:lang w:val="en-US" w:eastAsia="zh-CN" w:bidi="ar"/>
        </w:rPr>
        <w:t>文件技术规格要求，性能满足要求；</w:t>
      </w:r>
    </w:p>
    <w:p w14:paraId="3377C991">
      <w:pPr>
        <w:pStyle w:val="40"/>
        <w:pageBreakBefore w:val="0"/>
        <w:widowControl w:val="0"/>
        <w:kinsoku/>
        <w:wordWrap w:val="0"/>
        <w:overflowPunct/>
        <w:topLinePunct/>
        <w:autoSpaceDE/>
        <w:autoSpaceDN/>
        <w:bidi w:val="0"/>
        <w:snapToGrid/>
        <w:spacing w:line="520" w:lineRule="exact"/>
        <w:ind w:firstLine="480"/>
        <w:textAlignment w:val="auto"/>
        <w:rPr>
          <w:rFonts w:hint="eastAsia" w:ascii="宋体" w:hAnsi="宋体" w:eastAsia="宋体" w:cs="宋体"/>
          <w:kern w:val="0"/>
          <w:sz w:val="24"/>
          <w:szCs w:val="20"/>
          <w:lang w:val="en-US" w:eastAsia="zh-CN" w:bidi="ar"/>
        </w:rPr>
      </w:pPr>
      <w:r>
        <w:rPr>
          <w:rFonts w:hint="eastAsia" w:ascii="宋体" w:hAnsi="宋体" w:eastAsia="宋体" w:cs="宋体"/>
          <w:kern w:val="0"/>
          <w:sz w:val="24"/>
          <w:szCs w:val="20"/>
          <w:lang w:val="en-US" w:eastAsia="zh-CN" w:bidi="ar"/>
        </w:rPr>
        <w:t>2.3.7</w:t>
      </w:r>
      <w:r>
        <w:rPr>
          <w:rFonts w:hint="eastAsia" w:hAnsi="宋体" w:cs="宋体"/>
          <w:kern w:val="0"/>
          <w:sz w:val="24"/>
          <w:szCs w:val="20"/>
          <w:lang w:val="en-US" w:eastAsia="zh-CN" w:bidi="ar"/>
        </w:rPr>
        <w:t>.</w:t>
      </w:r>
      <w:r>
        <w:rPr>
          <w:rFonts w:hint="eastAsia" w:ascii="宋体" w:hAnsi="宋体" w:eastAsia="宋体" w:cs="宋体"/>
          <w:kern w:val="0"/>
          <w:sz w:val="24"/>
          <w:szCs w:val="20"/>
          <w:lang w:val="en-US" w:eastAsia="zh-CN" w:bidi="ar"/>
        </w:rPr>
        <w:t>货物具备产品合格证。</w:t>
      </w:r>
    </w:p>
    <w:p w14:paraId="6077510E">
      <w:pPr>
        <w:spacing w:line="360" w:lineRule="auto"/>
        <w:rPr>
          <w:rFonts w:hint="eastAsia" w:ascii="宋体" w:hAnsi="宋体" w:eastAsia="宋体"/>
          <w:b/>
          <w:bCs/>
          <w:sz w:val="24"/>
          <w:lang w:val="en-US" w:eastAsia="zh-CN"/>
        </w:rPr>
      </w:pPr>
      <w:r>
        <w:rPr>
          <w:rFonts w:hint="eastAsia" w:ascii="宋体" w:hAnsi="宋体" w:eastAsia="宋体"/>
          <w:b/>
          <w:bCs/>
          <w:sz w:val="24"/>
          <w:lang w:val="en-US" w:eastAsia="zh-CN"/>
        </w:rPr>
        <w:t>七.保修期与技术支持</w:t>
      </w:r>
    </w:p>
    <w:p w14:paraId="5C6D6F0F">
      <w:pPr>
        <w:spacing w:line="360" w:lineRule="auto"/>
        <w:rPr>
          <w:rFonts w:hint="eastAsia" w:ascii="宋体" w:hAnsi="宋体" w:eastAsia="宋体"/>
          <w:sz w:val="24"/>
        </w:rPr>
      </w:pPr>
      <w:r>
        <w:rPr>
          <w:rFonts w:hint="eastAsia" w:ascii="宋体" w:hAnsi="宋体" w:eastAsia="宋体"/>
          <w:sz w:val="24"/>
        </w:rPr>
        <w:tab/>
      </w:r>
      <w:r>
        <w:rPr>
          <w:rFonts w:hint="eastAsia" w:ascii="宋体" w:hAnsi="宋体" w:eastAsia="宋体"/>
          <w:sz w:val="24"/>
        </w:rPr>
        <w:t>1</w:t>
      </w:r>
      <w:r>
        <w:rPr>
          <w:rFonts w:hint="eastAsia" w:ascii="宋体" w:hAnsi="宋体" w:eastAsia="宋体"/>
          <w:sz w:val="24"/>
          <w:lang w:eastAsia="zh-CN"/>
        </w:rPr>
        <w:t>.</w:t>
      </w:r>
      <w:r>
        <w:rPr>
          <w:rFonts w:hint="eastAsia" w:ascii="宋体" w:hAnsi="宋体" w:eastAsia="宋体"/>
          <w:sz w:val="24"/>
        </w:rPr>
        <w:t>自乙方发货之日起计算，为甲方免费提供为期【三】年的设备主机质量保证服务(“保修期”）。</w:t>
      </w:r>
    </w:p>
    <w:p w14:paraId="6D4A7EA5">
      <w:pPr>
        <w:spacing w:line="360" w:lineRule="auto"/>
        <w:ind w:firstLine="480" w:firstLineChars="200"/>
        <w:rPr>
          <w:rFonts w:hint="eastAsia" w:ascii="宋体" w:hAnsi="宋体" w:eastAsia="宋体"/>
          <w:sz w:val="24"/>
        </w:rPr>
      </w:pPr>
      <w:r>
        <w:rPr>
          <w:rFonts w:hint="eastAsia" w:ascii="宋体" w:hAnsi="宋体" w:eastAsia="宋体"/>
          <w:sz w:val="24"/>
        </w:rPr>
        <w:t>2</w:t>
      </w:r>
      <w:r>
        <w:rPr>
          <w:rFonts w:hint="eastAsia" w:ascii="宋体" w:hAnsi="宋体" w:eastAsia="宋体"/>
          <w:sz w:val="24"/>
          <w:lang w:eastAsia="zh-CN"/>
        </w:rPr>
        <w:t>.</w:t>
      </w:r>
      <w:r>
        <w:rPr>
          <w:rFonts w:hint="eastAsia" w:ascii="宋体" w:hAnsi="宋体" w:eastAsia="宋体"/>
          <w:sz w:val="24"/>
        </w:rPr>
        <w:t>保修期内，乙方免费提供技术支持和服务，配合甲方保障合同所提供产品的正常运行，包括电话支持</w:t>
      </w:r>
      <w:r>
        <w:rPr>
          <w:rFonts w:hint="eastAsia" w:ascii="宋体" w:hAnsi="宋体" w:eastAsia="宋体"/>
          <w:sz w:val="24"/>
          <w:lang w:eastAsia="zh-CN"/>
        </w:rPr>
        <w:t>.</w:t>
      </w:r>
      <w:r>
        <w:rPr>
          <w:rFonts w:hint="eastAsia" w:ascii="宋体" w:hAnsi="宋体" w:eastAsia="宋体"/>
          <w:sz w:val="24"/>
        </w:rPr>
        <w:t xml:space="preserve">电子邮件支持和因特网支持等远程服务。 </w:t>
      </w:r>
    </w:p>
    <w:p w14:paraId="5DE964DE">
      <w:pPr>
        <w:spacing w:line="360" w:lineRule="auto"/>
        <w:rPr>
          <w:rFonts w:hint="eastAsia" w:ascii="宋体" w:hAnsi="宋体" w:eastAsia="宋体"/>
          <w:sz w:val="24"/>
        </w:rPr>
      </w:pPr>
      <w:r>
        <w:rPr>
          <w:rFonts w:hint="eastAsia" w:ascii="宋体" w:hAnsi="宋体" w:eastAsia="宋体"/>
          <w:sz w:val="24"/>
        </w:rPr>
        <w:t xml:space="preserve"> </w:t>
      </w:r>
      <w:r>
        <w:rPr>
          <w:rFonts w:hint="eastAsia" w:ascii="宋体" w:hAnsi="宋体" w:eastAsia="宋体"/>
          <w:sz w:val="24"/>
        </w:rPr>
        <w:tab/>
      </w:r>
      <w:r>
        <w:rPr>
          <w:rFonts w:hint="eastAsia" w:ascii="宋体" w:hAnsi="宋体" w:eastAsia="宋体"/>
          <w:sz w:val="24"/>
        </w:rPr>
        <w:t>3</w:t>
      </w:r>
      <w:r>
        <w:rPr>
          <w:rFonts w:hint="eastAsia" w:ascii="宋体" w:hAnsi="宋体" w:eastAsia="宋体"/>
          <w:sz w:val="24"/>
          <w:lang w:eastAsia="zh-CN"/>
        </w:rPr>
        <w:t>.</w:t>
      </w:r>
      <w:r>
        <w:rPr>
          <w:rFonts w:hint="eastAsia" w:ascii="宋体" w:hAnsi="宋体" w:eastAsia="宋体"/>
          <w:sz w:val="24"/>
        </w:rPr>
        <w:t>保修期届满后，双方可以就设备配件</w:t>
      </w:r>
      <w:r>
        <w:rPr>
          <w:rFonts w:hint="eastAsia" w:ascii="宋体" w:hAnsi="宋体" w:eastAsia="宋体"/>
          <w:sz w:val="24"/>
          <w:lang w:eastAsia="zh-CN"/>
        </w:rPr>
        <w:t>.</w:t>
      </w:r>
      <w:r>
        <w:rPr>
          <w:rFonts w:hint="eastAsia" w:ascii="宋体" w:hAnsi="宋体" w:eastAsia="宋体"/>
          <w:sz w:val="24"/>
        </w:rPr>
        <w:t>技术支持和服务另行签订协议，具体价款由双方协商确定。</w:t>
      </w:r>
    </w:p>
    <w:p w14:paraId="5F56C951">
      <w:pPr>
        <w:spacing w:line="360" w:lineRule="auto"/>
        <w:rPr>
          <w:rFonts w:hint="eastAsia" w:ascii="宋体" w:hAnsi="宋体" w:eastAsia="宋体"/>
          <w:b/>
          <w:bCs/>
          <w:sz w:val="24"/>
          <w:lang w:val="en-US" w:eastAsia="zh-CN"/>
        </w:rPr>
      </w:pPr>
      <w:r>
        <w:rPr>
          <w:rFonts w:hint="eastAsia" w:ascii="宋体" w:hAnsi="宋体" w:eastAsia="宋体"/>
          <w:b/>
          <w:bCs/>
          <w:sz w:val="24"/>
          <w:lang w:val="en-US" w:eastAsia="zh-CN"/>
        </w:rPr>
        <w:t>八．甲乙双方权利与义务</w:t>
      </w:r>
    </w:p>
    <w:p w14:paraId="44521B1A">
      <w:pPr>
        <w:pageBreakBefore w:val="0"/>
        <w:widowControl w:val="0"/>
        <w:tabs>
          <w:tab w:val="left" w:pos="5355"/>
        </w:tabs>
        <w:overflowPunct/>
        <w:autoSpaceDE/>
        <w:autoSpaceDN/>
        <w:bidi w:val="0"/>
        <w:spacing w:line="520" w:lineRule="exact"/>
        <w:ind w:firstLine="480" w:firstLineChars="200"/>
        <w:textAlignment w:val="auto"/>
        <w:rPr>
          <w:rFonts w:ascii="宋体" w:hAnsi="宋体" w:eastAsia="宋体" w:cs="Times New Roman"/>
          <w:sz w:val="24"/>
        </w:rPr>
      </w:pPr>
      <w:r>
        <w:rPr>
          <w:rFonts w:hint="eastAsia" w:ascii="宋体" w:hAnsi="宋体" w:eastAsia="宋体" w:cs="Times New Roman"/>
          <w:sz w:val="24"/>
        </w:rPr>
        <w:t>（一）甲方的权利与义务</w:t>
      </w:r>
    </w:p>
    <w:p w14:paraId="2903D102">
      <w:pPr>
        <w:pageBreakBefore w:val="0"/>
        <w:widowControl w:val="0"/>
        <w:tabs>
          <w:tab w:val="left" w:pos="5355"/>
        </w:tabs>
        <w:overflowPunct/>
        <w:autoSpaceDE/>
        <w:autoSpaceDN/>
        <w:bidi w:val="0"/>
        <w:spacing w:line="520" w:lineRule="exact"/>
        <w:ind w:firstLine="480" w:firstLineChars="200"/>
        <w:textAlignment w:val="auto"/>
        <w:rPr>
          <w:rFonts w:ascii="宋体" w:hAnsi="宋体" w:eastAsia="宋体" w:cs="Times New Roman"/>
          <w:sz w:val="24"/>
        </w:rPr>
      </w:pPr>
      <w:r>
        <w:rPr>
          <w:rFonts w:hint="eastAsia" w:ascii="宋体" w:hAnsi="宋体" w:eastAsia="宋体" w:cs="Times New Roman"/>
          <w:sz w:val="24"/>
        </w:rPr>
        <w:t>1</w:t>
      </w:r>
      <w:r>
        <w:rPr>
          <w:rFonts w:hint="eastAsia" w:ascii="宋体" w:hAnsi="宋体" w:eastAsia="宋体" w:cs="Times New Roman"/>
          <w:sz w:val="24"/>
          <w:lang w:eastAsia="zh-CN"/>
        </w:rPr>
        <w:t>.</w:t>
      </w:r>
      <w:r>
        <w:rPr>
          <w:rFonts w:hint="eastAsia" w:ascii="宋体" w:hAnsi="宋体" w:eastAsia="宋体" w:cs="Times New Roman"/>
          <w:sz w:val="24"/>
        </w:rPr>
        <w:t>甲方有权要求乙方按照合同约定的时间、地点、数量和质量提供货物。</w:t>
      </w:r>
    </w:p>
    <w:p w14:paraId="51C4AD1C">
      <w:pPr>
        <w:pageBreakBefore w:val="0"/>
        <w:widowControl w:val="0"/>
        <w:tabs>
          <w:tab w:val="left" w:pos="5355"/>
        </w:tabs>
        <w:overflowPunct/>
        <w:autoSpaceDE/>
        <w:autoSpaceDN/>
        <w:bidi w:val="0"/>
        <w:spacing w:line="520" w:lineRule="exact"/>
        <w:ind w:firstLine="480" w:firstLineChars="200"/>
        <w:textAlignment w:val="auto"/>
        <w:rPr>
          <w:rFonts w:ascii="宋体" w:hAnsi="宋体" w:eastAsia="宋体" w:cs="Times New Roman"/>
          <w:sz w:val="24"/>
        </w:rPr>
      </w:pPr>
      <w:r>
        <w:rPr>
          <w:rFonts w:hint="eastAsia" w:ascii="宋体" w:hAnsi="宋体" w:eastAsia="宋体" w:cs="Times New Roman"/>
          <w:sz w:val="24"/>
        </w:rPr>
        <w:t>2</w:t>
      </w:r>
      <w:r>
        <w:rPr>
          <w:rFonts w:hint="eastAsia" w:ascii="宋体" w:hAnsi="宋体" w:eastAsia="宋体" w:cs="Times New Roman"/>
          <w:sz w:val="24"/>
          <w:lang w:eastAsia="zh-CN"/>
        </w:rPr>
        <w:t>.</w:t>
      </w:r>
      <w:r>
        <w:rPr>
          <w:rFonts w:hint="eastAsia" w:ascii="宋体" w:hAnsi="宋体" w:eastAsia="宋体" w:cs="Times New Roman"/>
          <w:sz w:val="24"/>
        </w:rPr>
        <w:t>甲方有权对乙方提供的货物进行检验，如发现货物不符合合同约定的质量、规格、性能等要求，有权拒收并要求乙方更换或修复。</w:t>
      </w:r>
    </w:p>
    <w:p w14:paraId="61190222">
      <w:pPr>
        <w:pageBreakBefore w:val="0"/>
        <w:widowControl w:val="0"/>
        <w:tabs>
          <w:tab w:val="left" w:pos="5355"/>
        </w:tabs>
        <w:overflowPunct/>
        <w:autoSpaceDE/>
        <w:autoSpaceDN/>
        <w:bidi w:val="0"/>
        <w:spacing w:line="520" w:lineRule="exact"/>
        <w:ind w:firstLine="480" w:firstLineChars="200"/>
        <w:textAlignment w:val="auto"/>
        <w:rPr>
          <w:rFonts w:ascii="宋体" w:hAnsi="宋体" w:eastAsia="宋体" w:cs="Times New Roman"/>
          <w:sz w:val="24"/>
        </w:rPr>
      </w:pPr>
      <w:r>
        <w:rPr>
          <w:rFonts w:hint="eastAsia" w:ascii="宋体" w:hAnsi="宋体" w:eastAsia="宋体" w:cs="Times New Roman"/>
          <w:sz w:val="24"/>
        </w:rPr>
        <w:t>3</w:t>
      </w:r>
      <w:r>
        <w:rPr>
          <w:rFonts w:hint="eastAsia" w:ascii="宋体" w:hAnsi="宋体" w:eastAsia="宋体" w:cs="Times New Roman"/>
          <w:sz w:val="24"/>
          <w:lang w:eastAsia="zh-CN"/>
        </w:rPr>
        <w:t>.</w:t>
      </w:r>
      <w:r>
        <w:rPr>
          <w:rFonts w:hint="eastAsia" w:ascii="宋体" w:hAnsi="宋体" w:eastAsia="宋体" w:cs="Times New Roman"/>
          <w:sz w:val="24"/>
        </w:rPr>
        <w:t>甲方应按照合同约定的付款方式和时间支付货款。</w:t>
      </w:r>
    </w:p>
    <w:p w14:paraId="66851C55">
      <w:pPr>
        <w:pageBreakBefore w:val="0"/>
        <w:widowControl w:val="0"/>
        <w:tabs>
          <w:tab w:val="left" w:pos="5355"/>
        </w:tabs>
        <w:overflowPunct/>
        <w:autoSpaceDE/>
        <w:autoSpaceDN/>
        <w:bidi w:val="0"/>
        <w:spacing w:line="520" w:lineRule="exact"/>
        <w:ind w:firstLine="480" w:firstLineChars="200"/>
        <w:textAlignment w:val="auto"/>
        <w:rPr>
          <w:rFonts w:ascii="宋体" w:hAnsi="宋体" w:eastAsia="宋体" w:cs="Times New Roman"/>
          <w:sz w:val="24"/>
        </w:rPr>
      </w:pPr>
      <w:r>
        <w:rPr>
          <w:rFonts w:hint="eastAsia" w:ascii="宋体" w:hAnsi="宋体" w:eastAsia="宋体" w:cs="Times New Roman"/>
          <w:sz w:val="24"/>
        </w:rPr>
        <w:t>4</w:t>
      </w:r>
      <w:r>
        <w:rPr>
          <w:rFonts w:hint="eastAsia" w:ascii="宋体" w:hAnsi="宋体" w:eastAsia="宋体" w:cs="Times New Roman"/>
          <w:sz w:val="24"/>
          <w:lang w:eastAsia="zh-CN"/>
        </w:rPr>
        <w:t>.</w:t>
      </w:r>
      <w:r>
        <w:rPr>
          <w:rFonts w:hint="eastAsia" w:ascii="宋体" w:hAnsi="宋体" w:eastAsia="宋体" w:cs="Times New Roman"/>
          <w:sz w:val="24"/>
        </w:rPr>
        <w:t>甲方应配合乙方完成货物的交付工作，如提供必要的装卸设备、人员等。</w:t>
      </w:r>
    </w:p>
    <w:p w14:paraId="08AB0B6B">
      <w:pPr>
        <w:pageBreakBefore w:val="0"/>
        <w:widowControl w:val="0"/>
        <w:tabs>
          <w:tab w:val="left" w:pos="5355"/>
        </w:tabs>
        <w:overflowPunct/>
        <w:autoSpaceDE/>
        <w:autoSpaceDN/>
        <w:bidi w:val="0"/>
        <w:spacing w:line="520" w:lineRule="exact"/>
        <w:ind w:firstLine="480" w:firstLineChars="200"/>
        <w:textAlignment w:val="auto"/>
        <w:rPr>
          <w:rFonts w:ascii="宋体" w:hAnsi="宋体" w:eastAsia="宋体" w:cs="Times New Roman"/>
          <w:sz w:val="24"/>
        </w:rPr>
      </w:pPr>
      <w:r>
        <w:rPr>
          <w:rFonts w:hint="eastAsia" w:ascii="宋体" w:hAnsi="宋体" w:eastAsia="宋体" w:cs="Times New Roman"/>
          <w:sz w:val="24"/>
        </w:rPr>
        <w:t>5</w:t>
      </w:r>
      <w:r>
        <w:rPr>
          <w:rFonts w:hint="eastAsia" w:ascii="宋体" w:hAnsi="宋体" w:eastAsia="宋体" w:cs="Times New Roman"/>
          <w:sz w:val="24"/>
          <w:lang w:eastAsia="zh-CN"/>
        </w:rPr>
        <w:t>.</w:t>
      </w:r>
      <w:r>
        <w:rPr>
          <w:rFonts w:hint="eastAsia" w:ascii="宋体" w:hAnsi="宋体" w:eastAsia="宋体" w:cs="Times New Roman"/>
          <w:sz w:val="24"/>
        </w:rPr>
        <w:t>甲方在收到货物后，应及时进行验货，并在约定的时间内提出质量异议。</w:t>
      </w:r>
    </w:p>
    <w:p w14:paraId="44305792">
      <w:pPr>
        <w:pageBreakBefore w:val="0"/>
        <w:widowControl w:val="0"/>
        <w:tabs>
          <w:tab w:val="left" w:pos="5355"/>
        </w:tabs>
        <w:overflowPunct/>
        <w:autoSpaceDE/>
        <w:autoSpaceDN/>
        <w:bidi w:val="0"/>
        <w:spacing w:line="520" w:lineRule="exact"/>
        <w:ind w:firstLine="480" w:firstLineChars="200"/>
        <w:textAlignment w:val="auto"/>
        <w:rPr>
          <w:rFonts w:ascii="宋体" w:hAnsi="宋体" w:eastAsia="宋体" w:cs="Times New Roman"/>
          <w:sz w:val="24"/>
        </w:rPr>
      </w:pPr>
      <w:r>
        <w:rPr>
          <w:rFonts w:hint="eastAsia" w:ascii="宋体" w:hAnsi="宋体" w:eastAsia="宋体" w:cs="Times New Roman"/>
          <w:sz w:val="24"/>
        </w:rPr>
        <w:t>（二）乙方的权利与义务</w:t>
      </w:r>
    </w:p>
    <w:p w14:paraId="47597AFB">
      <w:pPr>
        <w:pageBreakBefore w:val="0"/>
        <w:widowControl w:val="0"/>
        <w:tabs>
          <w:tab w:val="left" w:pos="5355"/>
        </w:tabs>
        <w:overflowPunct/>
        <w:autoSpaceDE/>
        <w:autoSpaceDN/>
        <w:bidi w:val="0"/>
        <w:spacing w:line="520" w:lineRule="exact"/>
        <w:ind w:firstLine="480" w:firstLineChars="200"/>
        <w:textAlignment w:val="auto"/>
        <w:rPr>
          <w:rFonts w:ascii="宋体" w:hAnsi="宋体" w:eastAsia="宋体" w:cs="Times New Roman"/>
          <w:sz w:val="24"/>
        </w:rPr>
      </w:pPr>
      <w:r>
        <w:rPr>
          <w:rFonts w:hint="eastAsia" w:ascii="宋体" w:hAnsi="宋体" w:eastAsia="宋体" w:cs="Times New Roman"/>
          <w:sz w:val="24"/>
        </w:rPr>
        <w:t>1</w:t>
      </w:r>
      <w:r>
        <w:rPr>
          <w:rFonts w:hint="eastAsia" w:ascii="宋体" w:hAnsi="宋体" w:eastAsia="宋体" w:cs="Times New Roman"/>
          <w:sz w:val="24"/>
          <w:lang w:eastAsia="zh-CN"/>
        </w:rPr>
        <w:t>.</w:t>
      </w:r>
      <w:r>
        <w:rPr>
          <w:rFonts w:hint="eastAsia" w:ascii="宋体" w:hAnsi="宋体" w:eastAsia="宋体" w:cs="Times New Roman"/>
          <w:sz w:val="24"/>
        </w:rPr>
        <w:t>乙方有权按照合同约定收取货款。</w:t>
      </w:r>
    </w:p>
    <w:p w14:paraId="3D041EDA">
      <w:pPr>
        <w:pageBreakBefore w:val="0"/>
        <w:widowControl w:val="0"/>
        <w:tabs>
          <w:tab w:val="left" w:pos="5355"/>
        </w:tabs>
        <w:overflowPunct/>
        <w:autoSpaceDE/>
        <w:autoSpaceDN/>
        <w:bidi w:val="0"/>
        <w:spacing w:line="520" w:lineRule="exact"/>
        <w:ind w:firstLine="480" w:firstLineChars="200"/>
        <w:textAlignment w:val="auto"/>
        <w:rPr>
          <w:rFonts w:ascii="宋体" w:hAnsi="宋体" w:eastAsia="宋体" w:cs="Times New Roman"/>
          <w:sz w:val="24"/>
        </w:rPr>
      </w:pPr>
      <w:r>
        <w:rPr>
          <w:rFonts w:hint="eastAsia" w:ascii="宋体" w:hAnsi="宋体" w:eastAsia="宋体" w:cs="Times New Roman"/>
          <w:sz w:val="24"/>
        </w:rPr>
        <w:t>2</w:t>
      </w:r>
      <w:r>
        <w:rPr>
          <w:rFonts w:hint="eastAsia" w:ascii="宋体" w:hAnsi="宋体" w:eastAsia="宋体" w:cs="Times New Roman"/>
          <w:sz w:val="24"/>
          <w:lang w:eastAsia="zh-CN"/>
        </w:rPr>
        <w:t>.</w:t>
      </w:r>
      <w:r>
        <w:rPr>
          <w:rFonts w:hint="eastAsia" w:ascii="宋体" w:hAnsi="宋体" w:eastAsia="宋体" w:cs="Times New Roman"/>
          <w:sz w:val="24"/>
        </w:rPr>
        <w:t>乙方有权要求甲方按照约定的时间、地点接收货物。</w:t>
      </w:r>
    </w:p>
    <w:p w14:paraId="04EFD7F8">
      <w:pPr>
        <w:pageBreakBefore w:val="0"/>
        <w:widowControl w:val="0"/>
        <w:tabs>
          <w:tab w:val="left" w:pos="5355"/>
        </w:tabs>
        <w:overflowPunct/>
        <w:autoSpaceDE/>
        <w:autoSpaceDN/>
        <w:bidi w:val="0"/>
        <w:spacing w:line="520" w:lineRule="exact"/>
        <w:ind w:firstLine="480" w:firstLineChars="200"/>
        <w:textAlignment w:val="auto"/>
        <w:rPr>
          <w:rFonts w:ascii="宋体" w:hAnsi="宋体" w:eastAsia="宋体" w:cs="Times New Roman"/>
          <w:sz w:val="24"/>
        </w:rPr>
      </w:pPr>
      <w:r>
        <w:rPr>
          <w:rFonts w:hint="eastAsia" w:ascii="宋体" w:hAnsi="宋体" w:eastAsia="宋体" w:cs="Times New Roman"/>
          <w:sz w:val="24"/>
        </w:rPr>
        <w:t>3</w:t>
      </w:r>
      <w:r>
        <w:rPr>
          <w:rFonts w:hint="eastAsia" w:ascii="宋体" w:hAnsi="宋体" w:eastAsia="宋体" w:cs="Times New Roman"/>
          <w:sz w:val="24"/>
          <w:lang w:eastAsia="zh-CN"/>
        </w:rPr>
        <w:t>.</w:t>
      </w:r>
      <w:r>
        <w:rPr>
          <w:rFonts w:hint="eastAsia" w:ascii="宋体" w:hAnsi="宋体" w:eastAsia="宋体" w:cs="Times New Roman"/>
          <w:sz w:val="24"/>
        </w:rPr>
        <w:t>乙方应按照合同约定的时间、地点、数量和质量提供货物。</w:t>
      </w:r>
    </w:p>
    <w:p w14:paraId="57EC19D3">
      <w:pPr>
        <w:pageBreakBefore w:val="0"/>
        <w:widowControl w:val="0"/>
        <w:tabs>
          <w:tab w:val="left" w:pos="5355"/>
        </w:tabs>
        <w:overflowPunct/>
        <w:autoSpaceDE/>
        <w:autoSpaceDN/>
        <w:bidi w:val="0"/>
        <w:spacing w:line="520" w:lineRule="exact"/>
        <w:ind w:firstLine="480" w:firstLineChars="200"/>
        <w:textAlignment w:val="auto"/>
        <w:rPr>
          <w:rFonts w:ascii="宋体" w:hAnsi="宋体" w:eastAsia="宋体" w:cs="Times New Roman"/>
          <w:sz w:val="24"/>
        </w:rPr>
      </w:pPr>
      <w:r>
        <w:rPr>
          <w:rFonts w:hint="eastAsia" w:ascii="宋体" w:hAnsi="宋体" w:eastAsia="宋体" w:cs="Times New Roman"/>
          <w:sz w:val="24"/>
        </w:rPr>
        <w:t>4</w:t>
      </w:r>
      <w:r>
        <w:rPr>
          <w:rFonts w:hint="eastAsia" w:ascii="宋体" w:hAnsi="宋体" w:eastAsia="宋体" w:cs="Times New Roman"/>
          <w:sz w:val="24"/>
          <w:lang w:eastAsia="zh-CN"/>
        </w:rPr>
        <w:t>.</w:t>
      </w:r>
      <w:r>
        <w:rPr>
          <w:rFonts w:hint="eastAsia" w:ascii="宋体" w:hAnsi="宋体" w:eastAsia="宋体" w:cs="Times New Roman"/>
          <w:sz w:val="24"/>
        </w:rPr>
        <w:t>乙方应对所提供的货物进行质量保证，如出现质量问题，应负责更换或修复。</w:t>
      </w:r>
    </w:p>
    <w:p w14:paraId="25543BE4">
      <w:pPr>
        <w:pageBreakBefore w:val="0"/>
        <w:widowControl w:val="0"/>
        <w:tabs>
          <w:tab w:val="left" w:pos="5355"/>
        </w:tabs>
        <w:overflowPunct/>
        <w:autoSpaceDE/>
        <w:autoSpaceDN/>
        <w:bidi w:val="0"/>
        <w:spacing w:line="520" w:lineRule="exact"/>
        <w:ind w:firstLine="480" w:firstLineChars="200"/>
        <w:textAlignment w:val="auto"/>
        <w:rPr>
          <w:rFonts w:ascii="宋体" w:hAnsi="宋体" w:eastAsia="宋体" w:cs="Times New Roman"/>
          <w:sz w:val="24"/>
        </w:rPr>
      </w:pPr>
      <w:r>
        <w:rPr>
          <w:rFonts w:hint="eastAsia" w:ascii="宋体" w:hAnsi="宋体" w:eastAsia="宋体" w:cs="Times New Roman"/>
          <w:sz w:val="24"/>
        </w:rPr>
        <w:t>5</w:t>
      </w:r>
      <w:r>
        <w:rPr>
          <w:rFonts w:hint="eastAsia" w:ascii="宋体" w:hAnsi="宋体" w:eastAsia="宋体" w:cs="Times New Roman"/>
          <w:sz w:val="24"/>
          <w:lang w:eastAsia="zh-CN"/>
        </w:rPr>
        <w:t>.</w:t>
      </w:r>
      <w:r>
        <w:rPr>
          <w:rFonts w:hint="eastAsia" w:ascii="宋体" w:hAnsi="宋体" w:eastAsia="宋体" w:cs="Times New Roman"/>
          <w:sz w:val="24"/>
        </w:rPr>
        <w:t>乙方应配合甲方完成货物的验收工作，如提供必要的技术资料、操作说明等。</w:t>
      </w:r>
    </w:p>
    <w:p w14:paraId="6286879C">
      <w:pPr>
        <w:pageBreakBefore w:val="0"/>
        <w:widowControl w:val="0"/>
        <w:tabs>
          <w:tab w:val="left" w:pos="5355"/>
        </w:tabs>
        <w:overflowPunct/>
        <w:autoSpaceDE/>
        <w:autoSpaceDN/>
        <w:bidi w:val="0"/>
        <w:spacing w:line="520" w:lineRule="exact"/>
        <w:ind w:firstLine="480" w:firstLineChars="200"/>
        <w:textAlignment w:val="auto"/>
        <w:rPr>
          <w:rFonts w:ascii="宋体" w:hAnsi="宋体" w:eastAsia="宋体" w:cs="Times New Roman"/>
          <w:sz w:val="24"/>
        </w:rPr>
      </w:pPr>
      <w:r>
        <w:rPr>
          <w:rFonts w:hint="eastAsia" w:ascii="宋体" w:hAnsi="宋体" w:eastAsia="宋体" w:cs="Times New Roman"/>
          <w:sz w:val="24"/>
        </w:rPr>
        <w:t>6</w:t>
      </w:r>
      <w:r>
        <w:rPr>
          <w:rFonts w:hint="eastAsia" w:ascii="宋体" w:hAnsi="宋体" w:eastAsia="宋体" w:cs="Times New Roman"/>
          <w:sz w:val="24"/>
          <w:lang w:eastAsia="zh-CN"/>
        </w:rPr>
        <w:t>.</w:t>
      </w:r>
      <w:r>
        <w:rPr>
          <w:rFonts w:hint="eastAsia" w:ascii="宋体" w:hAnsi="宋体" w:eastAsia="宋体" w:cs="Times New Roman"/>
          <w:sz w:val="24"/>
        </w:rPr>
        <w:t>乙方在收到甲方的质量异议后，应在约定的时间内进行处理。</w:t>
      </w:r>
    </w:p>
    <w:p w14:paraId="301D0468">
      <w:pPr>
        <w:spacing w:line="360" w:lineRule="auto"/>
        <w:rPr>
          <w:rFonts w:hint="eastAsia" w:ascii="宋体" w:hAnsi="宋体" w:eastAsia="宋体"/>
          <w:b/>
          <w:bCs/>
          <w:sz w:val="24"/>
        </w:rPr>
      </w:pPr>
      <w:r>
        <w:rPr>
          <w:rFonts w:hint="eastAsia" w:ascii="宋体" w:hAnsi="宋体" w:eastAsia="宋体"/>
          <w:b/>
          <w:bCs/>
          <w:sz w:val="24"/>
          <w:lang w:val="en-US" w:eastAsia="zh-CN"/>
        </w:rPr>
        <w:t>九</w:t>
      </w:r>
      <w:r>
        <w:rPr>
          <w:rFonts w:hint="eastAsia" w:ascii="宋体" w:hAnsi="宋体" w:eastAsia="宋体"/>
          <w:b/>
          <w:bCs/>
          <w:sz w:val="24"/>
          <w:lang w:eastAsia="zh-CN"/>
        </w:rPr>
        <w:t>.</w:t>
      </w:r>
      <w:r>
        <w:rPr>
          <w:rFonts w:hint="eastAsia" w:ascii="宋体" w:hAnsi="宋体" w:eastAsia="宋体"/>
          <w:b/>
          <w:bCs/>
          <w:sz w:val="24"/>
        </w:rPr>
        <w:t>违约责任和争议解决</w:t>
      </w:r>
    </w:p>
    <w:p w14:paraId="643EE5DE">
      <w:pPr>
        <w:spacing w:line="360" w:lineRule="auto"/>
        <w:rPr>
          <w:rFonts w:hint="eastAsia" w:ascii="宋体" w:hAnsi="宋体" w:eastAsia="宋体"/>
          <w:sz w:val="24"/>
        </w:rPr>
      </w:pPr>
      <w:r>
        <w:rPr>
          <w:rFonts w:hint="eastAsia" w:ascii="宋体" w:hAnsi="宋体" w:eastAsia="宋体"/>
          <w:sz w:val="24"/>
        </w:rPr>
        <w:t>1</w:t>
      </w:r>
      <w:r>
        <w:rPr>
          <w:rFonts w:hint="eastAsia" w:ascii="宋体" w:hAnsi="宋体" w:eastAsia="宋体"/>
          <w:sz w:val="24"/>
          <w:lang w:eastAsia="zh-CN"/>
        </w:rPr>
        <w:t>.</w:t>
      </w:r>
      <w:r>
        <w:rPr>
          <w:rFonts w:hint="eastAsia" w:ascii="宋体" w:hAnsi="宋体" w:eastAsia="宋体"/>
          <w:sz w:val="24"/>
        </w:rPr>
        <w:t>违约责任：</w:t>
      </w:r>
    </w:p>
    <w:p w14:paraId="5C05588D">
      <w:pPr>
        <w:spacing w:line="360" w:lineRule="auto"/>
        <w:rPr>
          <w:rFonts w:hint="eastAsia" w:ascii="宋体" w:hAnsi="宋体" w:eastAsia="宋体"/>
          <w:sz w:val="24"/>
        </w:rPr>
      </w:pPr>
      <w:r>
        <w:rPr>
          <w:rFonts w:hint="eastAsia" w:ascii="宋体" w:hAnsi="宋体" w:eastAsia="宋体"/>
          <w:sz w:val="24"/>
        </w:rPr>
        <w:t>（1）产品使用违约责任：本产品为特殊用途产品，甲方已经非常熟悉本产品的使用限制，其他无资质的任何人员或者单位都无权使用本产品，且甲方或其客户不得不当使用乙方产品，如因使用不当造成的损失由甲方全部承担。</w:t>
      </w:r>
    </w:p>
    <w:p w14:paraId="5423106F">
      <w:pPr>
        <w:spacing w:line="360" w:lineRule="auto"/>
        <w:rPr>
          <w:rFonts w:hint="eastAsia" w:ascii="宋体" w:hAnsi="宋体" w:eastAsia="宋体"/>
          <w:sz w:val="24"/>
        </w:rPr>
      </w:pPr>
      <w:r>
        <w:rPr>
          <w:rFonts w:hint="eastAsia" w:ascii="宋体" w:hAnsi="宋体" w:eastAsia="宋体"/>
          <w:sz w:val="24"/>
        </w:rPr>
        <w:t>（2）合同违约责任：</w:t>
      </w:r>
    </w:p>
    <w:p w14:paraId="603A4BC9">
      <w:pPr>
        <w:spacing w:line="360" w:lineRule="auto"/>
        <w:rPr>
          <w:rFonts w:hint="eastAsia" w:ascii="宋体" w:hAnsi="宋体" w:eastAsia="宋体"/>
          <w:sz w:val="24"/>
        </w:rPr>
      </w:pPr>
      <w:r>
        <w:rPr>
          <w:rFonts w:hint="eastAsia" w:ascii="宋体" w:hAnsi="宋体" w:eastAsia="宋体"/>
          <w:sz w:val="24"/>
        </w:rPr>
        <w:t>除本合同上述条款约定的违约责任以外，无正当理由乙方迟延交付产品的，每迟延交付1天，应按迟延交付部分价款的千分之叁向甲方支付违约金。违约金累计不超过合同总金额的20%。</w:t>
      </w:r>
    </w:p>
    <w:p w14:paraId="377A5994">
      <w:pPr>
        <w:spacing w:line="360" w:lineRule="auto"/>
        <w:rPr>
          <w:rFonts w:hint="eastAsia" w:ascii="宋体" w:hAnsi="宋体" w:eastAsia="宋体"/>
          <w:sz w:val="24"/>
        </w:rPr>
      </w:pPr>
      <w:r>
        <w:rPr>
          <w:rFonts w:hint="eastAsia" w:ascii="宋体" w:hAnsi="宋体" w:eastAsia="宋体"/>
          <w:sz w:val="24"/>
        </w:rPr>
        <w:t>2</w:t>
      </w:r>
      <w:r>
        <w:rPr>
          <w:rFonts w:hint="eastAsia" w:ascii="宋体" w:hAnsi="宋体" w:eastAsia="宋体"/>
          <w:sz w:val="24"/>
          <w:lang w:eastAsia="zh-CN"/>
        </w:rPr>
        <w:t>.</w:t>
      </w:r>
      <w:r>
        <w:rPr>
          <w:rFonts w:hint="eastAsia" w:ascii="宋体" w:hAnsi="宋体" w:eastAsia="宋体"/>
          <w:sz w:val="24"/>
        </w:rPr>
        <w:tab/>
      </w:r>
      <w:r>
        <w:rPr>
          <w:rFonts w:hint="eastAsia" w:ascii="宋体" w:hAnsi="宋体" w:eastAsia="宋体"/>
          <w:sz w:val="24"/>
        </w:rPr>
        <w:t>争议解决条款：</w:t>
      </w:r>
    </w:p>
    <w:p w14:paraId="6BCB4A65">
      <w:pPr>
        <w:spacing w:line="360" w:lineRule="auto"/>
        <w:rPr>
          <w:rFonts w:hint="eastAsia" w:ascii="宋体" w:hAnsi="宋体" w:eastAsia="宋体"/>
          <w:sz w:val="24"/>
        </w:rPr>
      </w:pPr>
      <w:r>
        <w:rPr>
          <w:rFonts w:hint="eastAsia" w:ascii="宋体" w:hAnsi="宋体" w:eastAsia="宋体"/>
          <w:sz w:val="24"/>
        </w:rPr>
        <w:t>（1）本合同适用中华人民共和国法律，所有因本合同引起的或与本合同有关的任何争议将通过双方友好协商解决。如果双方不能通过友好协商解决争议，则任何一方均可将该争议提交乙方所在地法院诉讼解决。</w:t>
      </w:r>
    </w:p>
    <w:p w14:paraId="70F1F767">
      <w:pPr>
        <w:spacing w:line="360" w:lineRule="auto"/>
        <w:rPr>
          <w:rFonts w:hint="eastAsia" w:ascii="宋体" w:hAnsi="宋体" w:eastAsia="宋体"/>
          <w:sz w:val="24"/>
        </w:rPr>
      </w:pPr>
      <w:r>
        <w:rPr>
          <w:rFonts w:hint="eastAsia" w:ascii="宋体" w:hAnsi="宋体" w:eastAsia="宋体"/>
          <w:sz w:val="24"/>
        </w:rPr>
        <w:t>（2）诉讼进行过程中，双方将继续履行本合同未涉及诉讼的其它部分。</w:t>
      </w:r>
    </w:p>
    <w:p w14:paraId="47D2E14D">
      <w:pPr>
        <w:spacing w:line="360" w:lineRule="auto"/>
        <w:rPr>
          <w:rFonts w:hint="eastAsia" w:ascii="宋体" w:hAnsi="宋体" w:eastAsia="宋体"/>
          <w:b/>
          <w:bCs/>
          <w:sz w:val="24"/>
        </w:rPr>
      </w:pPr>
      <w:r>
        <w:rPr>
          <w:rFonts w:hint="eastAsia" w:ascii="宋体" w:hAnsi="宋体" w:eastAsia="宋体"/>
          <w:b/>
          <w:bCs/>
          <w:sz w:val="24"/>
          <w:lang w:val="en-US" w:eastAsia="zh-CN"/>
        </w:rPr>
        <w:t>十</w:t>
      </w:r>
      <w:r>
        <w:rPr>
          <w:rFonts w:hint="eastAsia" w:ascii="宋体" w:hAnsi="宋体" w:eastAsia="宋体"/>
          <w:b/>
          <w:bCs/>
          <w:sz w:val="24"/>
          <w:lang w:eastAsia="zh-CN"/>
        </w:rPr>
        <w:t>.</w:t>
      </w:r>
      <w:r>
        <w:rPr>
          <w:rFonts w:hint="eastAsia" w:ascii="宋体" w:hAnsi="宋体" w:eastAsia="宋体"/>
          <w:b/>
          <w:bCs/>
          <w:sz w:val="24"/>
        </w:rPr>
        <w:t>不可抗力</w:t>
      </w:r>
    </w:p>
    <w:p w14:paraId="001A2157">
      <w:pPr>
        <w:spacing w:line="360" w:lineRule="auto"/>
        <w:rPr>
          <w:rFonts w:hint="eastAsia" w:ascii="宋体" w:hAnsi="宋体" w:eastAsia="宋体"/>
          <w:sz w:val="24"/>
        </w:rPr>
      </w:pPr>
      <w:r>
        <w:rPr>
          <w:rFonts w:hint="eastAsia" w:ascii="宋体" w:hAnsi="宋体" w:eastAsia="宋体"/>
          <w:sz w:val="24"/>
        </w:rPr>
        <w:t xml:space="preserve">    1</w:t>
      </w:r>
      <w:r>
        <w:rPr>
          <w:rFonts w:hint="eastAsia" w:ascii="宋体" w:hAnsi="宋体" w:eastAsia="宋体"/>
          <w:sz w:val="24"/>
          <w:lang w:eastAsia="zh-CN"/>
        </w:rPr>
        <w:t>.</w:t>
      </w:r>
      <w:r>
        <w:rPr>
          <w:rFonts w:hint="eastAsia" w:ascii="宋体" w:hAnsi="宋体" w:eastAsia="宋体"/>
          <w:sz w:val="24"/>
        </w:rPr>
        <w:t>本合同所称不可抗力，是指地震</w:t>
      </w:r>
      <w:r>
        <w:rPr>
          <w:rFonts w:hint="eastAsia" w:ascii="宋体" w:hAnsi="宋体" w:eastAsia="宋体"/>
          <w:sz w:val="24"/>
          <w:lang w:eastAsia="zh-CN"/>
        </w:rPr>
        <w:t>.</w:t>
      </w:r>
      <w:r>
        <w:rPr>
          <w:rFonts w:hint="eastAsia" w:ascii="宋体" w:hAnsi="宋体" w:eastAsia="宋体"/>
          <w:sz w:val="24"/>
        </w:rPr>
        <w:t>台风</w:t>
      </w:r>
      <w:r>
        <w:rPr>
          <w:rFonts w:hint="eastAsia" w:ascii="宋体" w:hAnsi="宋体" w:eastAsia="宋体"/>
          <w:sz w:val="24"/>
          <w:lang w:eastAsia="zh-CN"/>
        </w:rPr>
        <w:t>.</w:t>
      </w:r>
      <w:r>
        <w:rPr>
          <w:rFonts w:hint="eastAsia" w:ascii="宋体" w:hAnsi="宋体" w:eastAsia="宋体"/>
          <w:sz w:val="24"/>
        </w:rPr>
        <w:t>水灾</w:t>
      </w:r>
      <w:r>
        <w:rPr>
          <w:rFonts w:hint="eastAsia" w:ascii="宋体" w:hAnsi="宋体" w:eastAsia="宋体"/>
          <w:sz w:val="24"/>
          <w:lang w:eastAsia="zh-CN"/>
        </w:rPr>
        <w:t>.</w:t>
      </w:r>
      <w:r>
        <w:rPr>
          <w:rFonts w:hint="eastAsia" w:ascii="宋体" w:hAnsi="宋体" w:eastAsia="宋体"/>
          <w:sz w:val="24"/>
        </w:rPr>
        <w:t>火灾</w:t>
      </w:r>
      <w:r>
        <w:rPr>
          <w:rFonts w:hint="eastAsia" w:ascii="宋体" w:hAnsi="宋体" w:eastAsia="宋体"/>
          <w:sz w:val="24"/>
          <w:lang w:eastAsia="zh-CN"/>
        </w:rPr>
        <w:t>.</w:t>
      </w:r>
      <w:r>
        <w:rPr>
          <w:rFonts w:hint="eastAsia" w:ascii="宋体" w:hAnsi="宋体" w:eastAsia="宋体"/>
          <w:sz w:val="24"/>
        </w:rPr>
        <w:t>战争以及其它本合同各方不能预见，并且对其发生和后果不能防止或不能避免且不可克服的客观情况。</w:t>
      </w:r>
    </w:p>
    <w:p w14:paraId="057DBC55">
      <w:pPr>
        <w:spacing w:line="360" w:lineRule="auto"/>
        <w:rPr>
          <w:rFonts w:hint="eastAsia" w:ascii="宋体" w:hAnsi="宋体" w:eastAsia="宋体"/>
          <w:sz w:val="24"/>
        </w:rPr>
      </w:pPr>
      <w:r>
        <w:rPr>
          <w:rFonts w:hint="eastAsia" w:ascii="宋体" w:hAnsi="宋体" w:eastAsia="宋体"/>
          <w:sz w:val="24"/>
        </w:rPr>
        <w:t xml:space="preserve">    2</w:t>
      </w:r>
      <w:r>
        <w:rPr>
          <w:rFonts w:hint="eastAsia" w:ascii="宋体" w:hAnsi="宋体" w:eastAsia="宋体"/>
          <w:sz w:val="24"/>
          <w:lang w:eastAsia="zh-CN"/>
        </w:rPr>
        <w:t>.</w:t>
      </w:r>
      <w:r>
        <w:rPr>
          <w:rFonts w:hint="eastAsia" w:ascii="宋体" w:hAnsi="宋体" w:eastAsia="宋体"/>
          <w:sz w:val="24"/>
        </w:rPr>
        <w:t>本合同任何一方因不可抗力不能履行或不能完全履行本合同的义务时，应在不可抗力发生之日起的十五日内书面通知本合同的其它方，并在不可抗力发生之日起六十日内向其它方提供由有关部门出具的不可抗力证明。</w:t>
      </w:r>
    </w:p>
    <w:p w14:paraId="43AEC56C">
      <w:pPr>
        <w:spacing w:line="360" w:lineRule="auto"/>
        <w:ind w:firstLine="480" w:firstLineChars="200"/>
        <w:rPr>
          <w:rFonts w:hint="eastAsia" w:ascii="宋体" w:hAnsi="宋体" w:eastAsia="宋体"/>
          <w:sz w:val="24"/>
        </w:rPr>
      </w:pPr>
      <w:r>
        <w:rPr>
          <w:rFonts w:hint="eastAsia" w:ascii="宋体" w:hAnsi="宋体" w:eastAsia="宋体"/>
          <w:sz w:val="24"/>
        </w:rPr>
        <w:t>3</w:t>
      </w:r>
      <w:r>
        <w:rPr>
          <w:rFonts w:hint="eastAsia" w:ascii="宋体" w:hAnsi="宋体" w:eastAsia="宋体"/>
          <w:sz w:val="24"/>
          <w:lang w:eastAsia="zh-CN"/>
        </w:rPr>
        <w:t>.</w:t>
      </w:r>
      <w:r>
        <w:rPr>
          <w:rFonts w:hint="eastAsia" w:ascii="宋体" w:hAnsi="宋体" w:eastAsia="宋体"/>
          <w:sz w:val="24"/>
        </w:rPr>
        <w:t>因不可抗力不能履行合同的，根据不可抗力的影响，受影响方部分或全部免除责任，但法律另有规定的除外。迟延履行合同后发生不可抗力的，不能免除责任。</w:t>
      </w:r>
    </w:p>
    <w:p w14:paraId="6B6A0951">
      <w:pPr>
        <w:spacing w:line="360" w:lineRule="auto"/>
        <w:rPr>
          <w:rFonts w:hint="eastAsia" w:ascii="宋体" w:hAnsi="宋体" w:eastAsia="宋体"/>
          <w:b/>
          <w:bCs/>
          <w:sz w:val="24"/>
        </w:rPr>
      </w:pPr>
      <w:r>
        <w:rPr>
          <w:rFonts w:hint="eastAsia" w:ascii="宋体" w:hAnsi="宋体" w:eastAsia="宋体"/>
          <w:b/>
          <w:bCs/>
          <w:sz w:val="24"/>
          <w:lang w:val="en-US" w:eastAsia="zh-CN"/>
        </w:rPr>
        <w:t>十一</w:t>
      </w:r>
      <w:r>
        <w:rPr>
          <w:rFonts w:hint="eastAsia" w:ascii="宋体" w:hAnsi="宋体" w:eastAsia="宋体"/>
          <w:b/>
          <w:bCs/>
          <w:sz w:val="24"/>
          <w:lang w:eastAsia="zh-CN"/>
        </w:rPr>
        <w:t>.</w:t>
      </w:r>
      <w:r>
        <w:rPr>
          <w:rFonts w:hint="eastAsia" w:ascii="宋体" w:hAnsi="宋体" w:eastAsia="宋体"/>
          <w:b/>
          <w:bCs/>
          <w:sz w:val="24"/>
        </w:rPr>
        <w:t>税收</w:t>
      </w:r>
    </w:p>
    <w:p w14:paraId="5DF46302">
      <w:pPr>
        <w:spacing w:line="360" w:lineRule="auto"/>
        <w:rPr>
          <w:rFonts w:hint="eastAsia" w:ascii="宋体" w:hAnsi="宋体" w:eastAsia="宋体"/>
          <w:sz w:val="24"/>
        </w:rPr>
      </w:pPr>
      <w:r>
        <w:rPr>
          <w:rFonts w:hint="eastAsia" w:ascii="宋体" w:hAnsi="宋体" w:eastAsia="宋体"/>
          <w:sz w:val="24"/>
        </w:rPr>
        <w:tab/>
      </w:r>
      <w:r>
        <w:rPr>
          <w:rFonts w:hint="eastAsia" w:ascii="宋体" w:hAnsi="宋体" w:eastAsia="宋体"/>
          <w:sz w:val="24"/>
        </w:rPr>
        <w:t xml:space="preserve"> 双方将各自承担中国有关机构根据中国税法向其征收的所有与合同履行有关的税费。</w:t>
      </w:r>
    </w:p>
    <w:p w14:paraId="038723DD">
      <w:pPr>
        <w:spacing w:line="360" w:lineRule="auto"/>
        <w:rPr>
          <w:rFonts w:hint="eastAsia" w:ascii="宋体" w:hAnsi="宋体" w:eastAsia="宋体"/>
          <w:b/>
          <w:bCs/>
          <w:sz w:val="24"/>
        </w:rPr>
      </w:pPr>
      <w:r>
        <w:rPr>
          <w:rFonts w:hint="eastAsia" w:ascii="宋体" w:hAnsi="宋体" w:eastAsia="宋体"/>
          <w:b/>
          <w:bCs/>
          <w:sz w:val="24"/>
          <w:lang w:val="en-US" w:eastAsia="zh-CN"/>
        </w:rPr>
        <w:t>十二</w:t>
      </w:r>
      <w:r>
        <w:rPr>
          <w:rFonts w:hint="eastAsia" w:ascii="宋体" w:hAnsi="宋体" w:eastAsia="宋体"/>
          <w:b/>
          <w:bCs/>
          <w:sz w:val="24"/>
          <w:lang w:eastAsia="zh-CN"/>
        </w:rPr>
        <w:t>.</w:t>
      </w:r>
      <w:r>
        <w:rPr>
          <w:rFonts w:hint="eastAsia" w:ascii="宋体" w:hAnsi="宋体" w:eastAsia="宋体"/>
          <w:b/>
          <w:bCs/>
          <w:sz w:val="24"/>
        </w:rPr>
        <w:t>保密条款</w:t>
      </w:r>
    </w:p>
    <w:p w14:paraId="72778A7B">
      <w:pPr>
        <w:spacing w:line="360" w:lineRule="auto"/>
        <w:ind w:firstLine="480" w:firstLineChars="200"/>
        <w:rPr>
          <w:rFonts w:hint="eastAsia" w:ascii="宋体" w:hAnsi="宋体" w:eastAsia="宋体"/>
          <w:sz w:val="24"/>
        </w:rPr>
      </w:pPr>
      <w:r>
        <w:rPr>
          <w:rFonts w:hint="eastAsia" w:ascii="宋体" w:hAnsi="宋体" w:eastAsia="宋体"/>
          <w:sz w:val="24"/>
        </w:rPr>
        <w:t>1</w:t>
      </w:r>
      <w:r>
        <w:rPr>
          <w:rFonts w:hint="eastAsia" w:ascii="宋体" w:hAnsi="宋体" w:eastAsia="宋体"/>
          <w:sz w:val="24"/>
          <w:lang w:eastAsia="zh-CN"/>
        </w:rPr>
        <w:t>.</w:t>
      </w:r>
      <w:r>
        <w:rPr>
          <w:rFonts w:hint="eastAsia" w:ascii="宋体" w:hAnsi="宋体" w:eastAsia="宋体"/>
          <w:sz w:val="24"/>
        </w:rPr>
        <w:t>双方对所提供的所有资料以及在本合同签订</w:t>
      </w:r>
      <w:r>
        <w:rPr>
          <w:rFonts w:hint="eastAsia" w:ascii="宋体" w:hAnsi="宋体" w:eastAsia="宋体"/>
          <w:sz w:val="24"/>
          <w:lang w:eastAsia="zh-CN"/>
        </w:rPr>
        <w:t>.</w:t>
      </w:r>
      <w:r>
        <w:rPr>
          <w:rFonts w:hint="eastAsia" w:ascii="宋体" w:hAnsi="宋体" w:eastAsia="宋体"/>
          <w:sz w:val="24"/>
        </w:rPr>
        <w:t>履行过程中所接触到的双方及其关联公司的商业秘密</w:t>
      </w:r>
      <w:r>
        <w:rPr>
          <w:rFonts w:hint="eastAsia" w:ascii="宋体" w:hAnsi="宋体" w:eastAsia="宋体"/>
          <w:sz w:val="24"/>
          <w:lang w:eastAsia="zh-CN"/>
        </w:rPr>
        <w:t>.</w:t>
      </w:r>
      <w:r>
        <w:rPr>
          <w:rFonts w:hint="eastAsia" w:ascii="宋体" w:hAnsi="宋体" w:eastAsia="宋体"/>
          <w:sz w:val="24"/>
        </w:rPr>
        <w:t>技术资料</w:t>
      </w:r>
      <w:r>
        <w:rPr>
          <w:rFonts w:hint="eastAsia" w:ascii="宋体" w:hAnsi="宋体" w:eastAsia="宋体"/>
          <w:sz w:val="24"/>
          <w:lang w:eastAsia="zh-CN"/>
        </w:rPr>
        <w:t>.</w:t>
      </w:r>
      <w:r>
        <w:rPr>
          <w:rFonts w:hint="eastAsia" w:ascii="宋体" w:hAnsi="宋体" w:eastAsia="宋体"/>
          <w:sz w:val="24"/>
        </w:rPr>
        <w:t>客户信息等资料和信息(统称“保密资料”)负有保密义务。未经双方书面许可，任何一方不得向任何第三方披露，不得将保密资料的部分或全部用于本合同约定事项以外的其他用途。双方有义务对保密资料采取不低于对其本身商业秘密所采取的保护手段予以保护。双方可仅为本合同目的向其关联方</w:t>
      </w:r>
      <w:r>
        <w:rPr>
          <w:rFonts w:hint="eastAsia" w:ascii="宋体" w:hAnsi="宋体" w:eastAsia="宋体"/>
          <w:sz w:val="24"/>
          <w:lang w:eastAsia="zh-CN"/>
        </w:rPr>
        <w:t>.</w:t>
      </w:r>
      <w:r>
        <w:rPr>
          <w:rFonts w:hint="eastAsia" w:ascii="宋体" w:hAnsi="宋体" w:eastAsia="宋体"/>
          <w:sz w:val="24"/>
        </w:rPr>
        <w:t>其委派的中介机构及其内部有知悉保密资料必要的雇员披露保密资料，但同时须指示其关联方</w:t>
      </w:r>
      <w:r>
        <w:rPr>
          <w:rFonts w:hint="eastAsia" w:ascii="宋体" w:hAnsi="宋体" w:eastAsia="宋体"/>
          <w:sz w:val="24"/>
          <w:lang w:eastAsia="zh-CN"/>
        </w:rPr>
        <w:t>.</w:t>
      </w:r>
      <w:r>
        <w:rPr>
          <w:rFonts w:hint="eastAsia" w:ascii="宋体" w:hAnsi="宋体" w:eastAsia="宋体"/>
          <w:sz w:val="24"/>
        </w:rPr>
        <w:t>聘请的中介机构及其雇员遵守本条规定的保密及不披露义务，并就其关联方</w:t>
      </w:r>
      <w:r>
        <w:rPr>
          <w:rFonts w:hint="eastAsia" w:ascii="宋体" w:hAnsi="宋体" w:eastAsia="宋体"/>
          <w:sz w:val="24"/>
          <w:lang w:eastAsia="zh-CN"/>
        </w:rPr>
        <w:t>.</w:t>
      </w:r>
      <w:r>
        <w:rPr>
          <w:rFonts w:hint="eastAsia" w:ascii="宋体" w:hAnsi="宋体" w:eastAsia="宋体"/>
          <w:sz w:val="24"/>
        </w:rPr>
        <w:t>聘请的中介结构及其雇员的保密义务承担连带责任。</w:t>
      </w:r>
    </w:p>
    <w:p w14:paraId="6F088F89">
      <w:pPr>
        <w:spacing w:line="360" w:lineRule="auto"/>
        <w:rPr>
          <w:rFonts w:hint="eastAsia" w:ascii="宋体" w:hAnsi="宋体" w:eastAsia="宋体"/>
          <w:sz w:val="24"/>
        </w:rPr>
      </w:pPr>
      <w:r>
        <w:rPr>
          <w:rFonts w:hint="eastAsia" w:ascii="宋体" w:hAnsi="宋体" w:eastAsia="宋体"/>
          <w:sz w:val="24"/>
        </w:rPr>
        <w:t>2</w:t>
      </w:r>
      <w:r>
        <w:rPr>
          <w:rFonts w:hint="eastAsia" w:ascii="宋体" w:hAnsi="宋体" w:eastAsia="宋体"/>
          <w:sz w:val="24"/>
          <w:lang w:eastAsia="zh-CN"/>
        </w:rPr>
        <w:t>.</w:t>
      </w:r>
      <w:r>
        <w:rPr>
          <w:rFonts w:hint="eastAsia" w:ascii="宋体" w:hAnsi="宋体" w:eastAsia="宋体"/>
          <w:sz w:val="24"/>
        </w:rPr>
        <w:t>双方仅得为履行本合同之目的对保密资料进行复制。</w:t>
      </w:r>
    </w:p>
    <w:p w14:paraId="3677688A">
      <w:pPr>
        <w:spacing w:line="360" w:lineRule="auto"/>
        <w:rPr>
          <w:rFonts w:hint="eastAsia" w:ascii="宋体" w:hAnsi="宋体" w:eastAsia="宋体"/>
          <w:sz w:val="24"/>
        </w:rPr>
      </w:pPr>
      <w:r>
        <w:rPr>
          <w:rFonts w:hint="eastAsia" w:ascii="宋体" w:hAnsi="宋体" w:eastAsia="宋体"/>
          <w:sz w:val="24"/>
        </w:rPr>
        <w:t>3</w:t>
      </w:r>
      <w:r>
        <w:rPr>
          <w:rFonts w:hint="eastAsia" w:ascii="宋体" w:hAnsi="宋体" w:eastAsia="宋体"/>
          <w:sz w:val="24"/>
          <w:lang w:eastAsia="zh-CN"/>
        </w:rPr>
        <w:t>.</w:t>
      </w:r>
      <w:r>
        <w:rPr>
          <w:rFonts w:hint="eastAsia" w:ascii="宋体" w:hAnsi="宋体" w:eastAsia="宋体"/>
          <w:sz w:val="24"/>
        </w:rPr>
        <w:t>本合同一方(“披露方”)对其向本合同另一方(“接受方”)按照本合同（或就本合同）所提供/披露的各类技术和商业资料</w:t>
      </w:r>
      <w:r>
        <w:rPr>
          <w:rFonts w:hint="eastAsia" w:ascii="宋体" w:hAnsi="宋体" w:eastAsia="宋体"/>
          <w:sz w:val="24"/>
          <w:lang w:eastAsia="zh-CN"/>
        </w:rPr>
        <w:t>.</w:t>
      </w:r>
      <w:r>
        <w:rPr>
          <w:rFonts w:hint="eastAsia" w:ascii="宋体" w:hAnsi="宋体" w:eastAsia="宋体"/>
          <w:sz w:val="24"/>
        </w:rPr>
        <w:t>规格说明</w:t>
      </w:r>
      <w:r>
        <w:rPr>
          <w:rFonts w:hint="eastAsia" w:ascii="宋体" w:hAnsi="宋体" w:eastAsia="宋体"/>
          <w:sz w:val="24"/>
          <w:lang w:eastAsia="zh-CN"/>
        </w:rPr>
        <w:t>.</w:t>
      </w:r>
      <w:r>
        <w:rPr>
          <w:rFonts w:hint="eastAsia" w:ascii="宋体" w:hAnsi="宋体" w:eastAsia="宋体"/>
          <w:sz w:val="24"/>
        </w:rPr>
        <w:t>图纸</w:t>
      </w:r>
      <w:r>
        <w:rPr>
          <w:rFonts w:hint="eastAsia" w:ascii="宋体" w:hAnsi="宋体" w:eastAsia="宋体"/>
          <w:sz w:val="24"/>
          <w:lang w:eastAsia="zh-CN"/>
        </w:rPr>
        <w:t>.</w:t>
      </w:r>
      <w:r>
        <w:rPr>
          <w:rFonts w:hint="eastAsia" w:ascii="宋体" w:hAnsi="宋体" w:eastAsia="宋体"/>
          <w:sz w:val="24"/>
        </w:rPr>
        <w:t>文件及专有技术(统称“保密资料”)享有合法所有权。</w:t>
      </w:r>
    </w:p>
    <w:p w14:paraId="1DF25405">
      <w:pPr>
        <w:spacing w:line="360" w:lineRule="auto"/>
        <w:rPr>
          <w:rFonts w:hint="eastAsia" w:ascii="宋体" w:hAnsi="宋体" w:eastAsia="宋体"/>
          <w:sz w:val="24"/>
        </w:rPr>
      </w:pPr>
      <w:r>
        <w:rPr>
          <w:rFonts w:hint="eastAsia" w:ascii="宋体" w:hAnsi="宋体" w:eastAsia="宋体"/>
          <w:sz w:val="24"/>
        </w:rPr>
        <w:t>4</w:t>
      </w:r>
      <w:r>
        <w:rPr>
          <w:rFonts w:hint="eastAsia" w:ascii="宋体" w:hAnsi="宋体" w:eastAsia="宋体"/>
          <w:sz w:val="24"/>
          <w:lang w:eastAsia="zh-CN"/>
        </w:rPr>
        <w:t>.</w:t>
      </w:r>
      <w:r>
        <w:rPr>
          <w:rFonts w:hint="eastAsia" w:ascii="宋体" w:hAnsi="宋体" w:eastAsia="宋体"/>
          <w:sz w:val="24"/>
        </w:rPr>
        <w:t>接受方不得反向设计披露方的任何软硬件设计。</w:t>
      </w:r>
    </w:p>
    <w:p w14:paraId="748E0E24">
      <w:pPr>
        <w:spacing w:line="360" w:lineRule="auto"/>
        <w:rPr>
          <w:rFonts w:hint="eastAsia" w:ascii="宋体" w:hAnsi="宋体" w:eastAsia="宋体"/>
          <w:sz w:val="24"/>
        </w:rPr>
      </w:pPr>
      <w:r>
        <w:rPr>
          <w:rFonts w:hint="eastAsia" w:ascii="宋体" w:hAnsi="宋体" w:eastAsia="宋体"/>
          <w:sz w:val="24"/>
        </w:rPr>
        <w:t>5</w:t>
      </w:r>
      <w:r>
        <w:rPr>
          <w:rFonts w:hint="eastAsia" w:ascii="宋体" w:hAnsi="宋体" w:eastAsia="宋体"/>
          <w:sz w:val="24"/>
          <w:lang w:eastAsia="zh-CN"/>
        </w:rPr>
        <w:t>.</w:t>
      </w:r>
      <w:r>
        <w:rPr>
          <w:rFonts w:hint="eastAsia" w:ascii="宋体" w:hAnsi="宋体" w:eastAsia="宋体"/>
          <w:sz w:val="24"/>
        </w:rPr>
        <w:t>当出现下述情况时，本条对保密资料的限制不适用。当保密资料：</w:t>
      </w:r>
    </w:p>
    <w:p w14:paraId="08C1827A">
      <w:pPr>
        <w:spacing w:line="360" w:lineRule="auto"/>
        <w:rPr>
          <w:rFonts w:hint="eastAsia" w:ascii="宋体" w:hAnsi="宋体" w:eastAsia="宋体"/>
          <w:sz w:val="24"/>
        </w:rPr>
      </w:pPr>
      <w:r>
        <w:rPr>
          <w:rFonts w:hint="eastAsia" w:ascii="宋体" w:hAnsi="宋体" w:eastAsia="宋体"/>
          <w:sz w:val="24"/>
        </w:rPr>
        <w:t>（1）并非双方的过错而已经进入公有领域的。</w:t>
      </w:r>
    </w:p>
    <w:p w14:paraId="02B73E7E">
      <w:pPr>
        <w:spacing w:line="360" w:lineRule="auto"/>
        <w:rPr>
          <w:rFonts w:hint="eastAsia" w:ascii="宋体" w:hAnsi="宋体" w:eastAsia="宋体"/>
          <w:sz w:val="24"/>
        </w:rPr>
      </w:pPr>
      <w:r>
        <w:rPr>
          <w:rFonts w:hint="eastAsia" w:ascii="宋体" w:hAnsi="宋体" w:eastAsia="宋体"/>
          <w:sz w:val="24"/>
        </w:rPr>
        <w:t>（2）已通过该方的有关记录证明是由乙方独立开发的。</w:t>
      </w:r>
    </w:p>
    <w:p w14:paraId="4AE515C7">
      <w:pPr>
        <w:spacing w:line="360" w:lineRule="auto"/>
        <w:rPr>
          <w:rFonts w:hint="eastAsia" w:ascii="宋体" w:hAnsi="宋体" w:eastAsia="宋体"/>
          <w:sz w:val="24"/>
        </w:rPr>
      </w:pPr>
      <w:r>
        <w:rPr>
          <w:rFonts w:hint="eastAsia" w:ascii="宋体" w:hAnsi="宋体" w:eastAsia="宋体"/>
          <w:sz w:val="24"/>
        </w:rPr>
        <w:t>6</w:t>
      </w:r>
      <w:r>
        <w:rPr>
          <w:rFonts w:hint="eastAsia" w:ascii="宋体" w:hAnsi="宋体" w:eastAsia="宋体"/>
          <w:sz w:val="24"/>
          <w:lang w:eastAsia="zh-CN"/>
        </w:rPr>
        <w:t>.</w:t>
      </w:r>
      <w:r>
        <w:rPr>
          <w:rFonts w:hint="eastAsia" w:ascii="宋体" w:hAnsi="宋体" w:eastAsia="宋体"/>
          <w:sz w:val="24"/>
        </w:rPr>
        <w:t>如任一方违反本合同关于保密的约定，应赔偿因此而给一方造成的一切损失。</w:t>
      </w:r>
    </w:p>
    <w:p w14:paraId="5181615D">
      <w:pPr>
        <w:spacing w:line="360" w:lineRule="auto"/>
        <w:rPr>
          <w:rFonts w:hint="eastAsia" w:ascii="宋体" w:hAnsi="宋体" w:eastAsia="宋体"/>
          <w:sz w:val="24"/>
        </w:rPr>
      </w:pPr>
      <w:r>
        <w:rPr>
          <w:rFonts w:hint="eastAsia" w:ascii="宋体" w:hAnsi="宋体" w:eastAsia="宋体"/>
          <w:sz w:val="24"/>
        </w:rPr>
        <w:t>7</w:t>
      </w:r>
      <w:r>
        <w:rPr>
          <w:rFonts w:hint="eastAsia" w:ascii="宋体" w:hAnsi="宋体" w:eastAsia="宋体"/>
          <w:sz w:val="24"/>
          <w:lang w:eastAsia="zh-CN"/>
        </w:rPr>
        <w:t>.</w:t>
      </w:r>
      <w:r>
        <w:rPr>
          <w:rFonts w:hint="eastAsia" w:ascii="宋体" w:hAnsi="宋体" w:eastAsia="宋体"/>
          <w:sz w:val="24"/>
        </w:rPr>
        <w:t>双方应根据相关保密规定，定期对所属员工进行保密教育和检查，确保不发生涉及商业机密等资料的泄密事件。</w:t>
      </w:r>
    </w:p>
    <w:p w14:paraId="6B81171B">
      <w:pPr>
        <w:spacing w:line="360" w:lineRule="auto"/>
        <w:rPr>
          <w:rFonts w:hint="eastAsia" w:ascii="宋体" w:hAnsi="宋体" w:eastAsia="宋体"/>
          <w:sz w:val="24"/>
        </w:rPr>
      </w:pPr>
      <w:r>
        <w:rPr>
          <w:rFonts w:hint="eastAsia" w:ascii="宋体" w:hAnsi="宋体" w:eastAsia="宋体"/>
          <w:sz w:val="24"/>
        </w:rPr>
        <w:t>8</w:t>
      </w:r>
      <w:r>
        <w:rPr>
          <w:rFonts w:hint="eastAsia" w:ascii="宋体" w:hAnsi="宋体" w:eastAsia="宋体"/>
          <w:sz w:val="24"/>
          <w:lang w:eastAsia="zh-CN"/>
        </w:rPr>
        <w:t>.</w:t>
      </w:r>
      <w:r>
        <w:rPr>
          <w:rFonts w:hint="eastAsia" w:ascii="宋体" w:hAnsi="宋体" w:eastAsia="宋体"/>
          <w:sz w:val="24"/>
        </w:rPr>
        <w:t>本保密条款自保密资料提供或披露之日起至本合同终止或解除后两年内持续有效。</w:t>
      </w:r>
    </w:p>
    <w:p w14:paraId="085A0914">
      <w:pPr>
        <w:spacing w:line="360" w:lineRule="auto"/>
        <w:rPr>
          <w:rFonts w:hint="eastAsia" w:ascii="宋体" w:hAnsi="宋体" w:eastAsia="宋体"/>
          <w:b/>
          <w:bCs/>
          <w:sz w:val="24"/>
        </w:rPr>
      </w:pPr>
      <w:r>
        <w:rPr>
          <w:rFonts w:hint="eastAsia" w:ascii="宋体" w:hAnsi="宋体" w:eastAsia="宋体"/>
          <w:b/>
          <w:bCs/>
          <w:sz w:val="24"/>
        </w:rPr>
        <w:t>十</w:t>
      </w:r>
      <w:r>
        <w:rPr>
          <w:rFonts w:hint="eastAsia" w:ascii="宋体" w:hAnsi="宋体" w:eastAsia="宋体"/>
          <w:b/>
          <w:bCs/>
          <w:sz w:val="24"/>
          <w:lang w:val="en-US" w:eastAsia="zh-CN"/>
        </w:rPr>
        <w:t>三</w:t>
      </w:r>
      <w:r>
        <w:rPr>
          <w:rFonts w:hint="eastAsia" w:ascii="宋体" w:hAnsi="宋体" w:eastAsia="宋体"/>
          <w:b/>
          <w:bCs/>
          <w:sz w:val="24"/>
          <w:lang w:eastAsia="zh-CN"/>
        </w:rPr>
        <w:t>.</w:t>
      </w:r>
      <w:r>
        <w:rPr>
          <w:rFonts w:hint="eastAsia" w:ascii="宋体" w:hAnsi="宋体" w:eastAsia="宋体"/>
          <w:b/>
          <w:bCs/>
          <w:sz w:val="24"/>
        </w:rPr>
        <w:t>其它</w:t>
      </w:r>
    </w:p>
    <w:p w14:paraId="011B004A">
      <w:pPr>
        <w:spacing w:line="360" w:lineRule="auto"/>
        <w:rPr>
          <w:rFonts w:hint="eastAsia" w:ascii="宋体" w:hAnsi="宋体" w:eastAsia="宋体"/>
          <w:sz w:val="24"/>
        </w:rPr>
      </w:pPr>
      <w:r>
        <w:rPr>
          <w:rFonts w:hint="eastAsia" w:ascii="宋体" w:hAnsi="宋体" w:eastAsia="宋体"/>
          <w:sz w:val="24"/>
        </w:rPr>
        <w:t>1</w:t>
      </w:r>
      <w:r>
        <w:rPr>
          <w:rFonts w:hint="eastAsia" w:ascii="宋体" w:hAnsi="宋体" w:eastAsia="宋体"/>
          <w:sz w:val="24"/>
          <w:lang w:eastAsia="zh-CN"/>
        </w:rPr>
        <w:t>.</w:t>
      </w:r>
      <w:r>
        <w:rPr>
          <w:rFonts w:hint="eastAsia" w:ascii="宋体" w:hAnsi="宋体" w:eastAsia="宋体"/>
          <w:sz w:val="24"/>
        </w:rPr>
        <w:t>任何一方未经另一方同意不得向任何第三方透露本合同的签订及其内容。任何一方向其关联公司透露的，不受此限。</w:t>
      </w:r>
    </w:p>
    <w:p w14:paraId="03E6B6F5">
      <w:pPr>
        <w:spacing w:line="360" w:lineRule="auto"/>
        <w:rPr>
          <w:rFonts w:hint="eastAsia" w:ascii="宋体" w:hAnsi="宋体" w:eastAsia="宋体"/>
          <w:sz w:val="24"/>
        </w:rPr>
      </w:pPr>
      <w:r>
        <w:rPr>
          <w:rFonts w:hint="eastAsia" w:ascii="宋体" w:hAnsi="宋体" w:eastAsia="宋体"/>
          <w:sz w:val="24"/>
        </w:rPr>
        <w:t>2</w:t>
      </w:r>
      <w:r>
        <w:rPr>
          <w:rFonts w:hint="eastAsia" w:ascii="宋体" w:hAnsi="宋体" w:eastAsia="宋体"/>
          <w:sz w:val="24"/>
          <w:lang w:eastAsia="zh-CN"/>
        </w:rPr>
        <w:t>.</w:t>
      </w:r>
      <w:r>
        <w:rPr>
          <w:rFonts w:hint="eastAsia" w:ascii="宋体" w:hAnsi="宋体" w:eastAsia="宋体"/>
          <w:sz w:val="24"/>
        </w:rPr>
        <w:t>任何与本合同相关但未在本合同中明确规定的事项将由双方另行友好协商解决。对本合同做出的任何修改和补充应为书面形式，由双方签字盖章后成为本合同不可分割的部分。本合同与其补充合同或补充协议冲突时，以补充合同或补充协议为准。</w:t>
      </w:r>
    </w:p>
    <w:p w14:paraId="45057E97">
      <w:pPr>
        <w:spacing w:line="360" w:lineRule="auto"/>
        <w:rPr>
          <w:rFonts w:hint="eastAsia" w:ascii="宋体" w:hAnsi="宋体" w:eastAsia="宋体"/>
          <w:sz w:val="24"/>
        </w:rPr>
      </w:pPr>
      <w:r>
        <w:rPr>
          <w:rFonts w:hint="eastAsia" w:ascii="宋体" w:hAnsi="宋体" w:eastAsia="宋体"/>
          <w:sz w:val="24"/>
        </w:rPr>
        <w:t>3</w:t>
      </w:r>
      <w:r>
        <w:rPr>
          <w:rFonts w:hint="eastAsia" w:ascii="宋体" w:hAnsi="宋体" w:eastAsia="宋体"/>
          <w:sz w:val="24"/>
          <w:lang w:eastAsia="zh-CN"/>
        </w:rPr>
        <w:t>.</w:t>
      </w:r>
      <w:r>
        <w:rPr>
          <w:rFonts w:hint="eastAsia" w:ascii="宋体" w:hAnsi="宋体" w:eastAsia="宋体"/>
          <w:sz w:val="24"/>
        </w:rPr>
        <w:t>本合同所有产品需符合中国大陆地区及国际出口管制法律法规要求，购买</w:t>
      </w:r>
      <w:r>
        <w:rPr>
          <w:rFonts w:hint="eastAsia" w:ascii="宋体" w:hAnsi="宋体" w:eastAsia="宋体"/>
          <w:sz w:val="24"/>
          <w:lang w:eastAsia="zh-CN"/>
        </w:rPr>
        <w:t>.</w:t>
      </w:r>
      <w:r>
        <w:rPr>
          <w:rFonts w:hint="eastAsia" w:ascii="宋体" w:hAnsi="宋体" w:eastAsia="宋体"/>
          <w:sz w:val="24"/>
        </w:rPr>
        <w:t>销售</w:t>
      </w:r>
      <w:r>
        <w:rPr>
          <w:rFonts w:hint="eastAsia" w:ascii="宋体" w:hAnsi="宋体" w:eastAsia="宋体"/>
          <w:sz w:val="24"/>
          <w:lang w:eastAsia="zh-CN"/>
        </w:rPr>
        <w:t>.</w:t>
      </w:r>
      <w:r>
        <w:rPr>
          <w:rFonts w:hint="eastAsia" w:ascii="宋体" w:hAnsi="宋体" w:eastAsia="宋体"/>
          <w:sz w:val="24"/>
        </w:rPr>
        <w:t>出口</w:t>
      </w:r>
      <w:r>
        <w:rPr>
          <w:rFonts w:hint="eastAsia" w:ascii="宋体" w:hAnsi="宋体" w:eastAsia="宋体"/>
          <w:sz w:val="24"/>
          <w:lang w:eastAsia="zh-CN"/>
        </w:rPr>
        <w:t>.</w:t>
      </w:r>
      <w:r>
        <w:rPr>
          <w:rFonts w:hint="eastAsia" w:ascii="宋体" w:hAnsi="宋体" w:eastAsia="宋体"/>
          <w:sz w:val="24"/>
        </w:rPr>
        <w:t>再出口</w:t>
      </w:r>
      <w:r>
        <w:rPr>
          <w:rFonts w:hint="eastAsia" w:ascii="宋体" w:hAnsi="宋体" w:eastAsia="宋体"/>
          <w:sz w:val="24"/>
          <w:lang w:eastAsia="zh-CN"/>
        </w:rPr>
        <w:t>.</w:t>
      </w:r>
      <w:r>
        <w:rPr>
          <w:rFonts w:hint="eastAsia" w:ascii="宋体" w:hAnsi="宋体" w:eastAsia="宋体"/>
          <w:sz w:val="24"/>
        </w:rPr>
        <w:t>转让和使用本产品必须遵守前述出口法律法规的规定。在未获得中国大陆地区政府或其他可适用国家或地区授权的情况下，本设备不得被使用</w:t>
      </w:r>
      <w:r>
        <w:rPr>
          <w:rFonts w:hint="eastAsia" w:ascii="宋体" w:hAnsi="宋体" w:eastAsia="宋体"/>
          <w:sz w:val="24"/>
          <w:lang w:eastAsia="zh-CN"/>
        </w:rPr>
        <w:t>.</w:t>
      </w:r>
      <w:r>
        <w:rPr>
          <w:rFonts w:hint="eastAsia" w:ascii="宋体" w:hAnsi="宋体" w:eastAsia="宋体"/>
          <w:sz w:val="24"/>
        </w:rPr>
        <w:t>出口或再出口到：任何受限制或禁运的国家，或该等国家的国民或居民；任何所适用的政府最终用户名单所列明的受限制最终用户；或最终用途涉及军事</w:t>
      </w:r>
      <w:r>
        <w:rPr>
          <w:rFonts w:hint="eastAsia" w:ascii="宋体" w:hAnsi="宋体" w:eastAsia="宋体"/>
          <w:sz w:val="24"/>
          <w:lang w:eastAsia="zh-CN"/>
        </w:rPr>
        <w:t>.</w:t>
      </w:r>
      <w:r>
        <w:rPr>
          <w:rFonts w:hint="eastAsia" w:ascii="宋体" w:hAnsi="宋体" w:eastAsia="宋体"/>
          <w:sz w:val="24"/>
        </w:rPr>
        <w:t>太空或卫星项目</w:t>
      </w:r>
      <w:r>
        <w:rPr>
          <w:rFonts w:hint="eastAsia" w:ascii="宋体" w:hAnsi="宋体" w:eastAsia="宋体"/>
          <w:sz w:val="24"/>
          <w:lang w:eastAsia="zh-CN"/>
        </w:rPr>
        <w:t>.</w:t>
      </w:r>
      <w:r>
        <w:rPr>
          <w:rFonts w:hint="eastAsia" w:ascii="宋体" w:hAnsi="宋体" w:eastAsia="宋体"/>
          <w:sz w:val="24"/>
        </w:rPr>
        <w:t>核</w:t>
      </w:r>
      <w:r>
        <w:rPr>
          <w:rFonts w:hint="eastAsia" w:ascii="宋体" w:hAnsi="宋体" w:eastAsia="宋体"/>
          <w:sz w:val="24"/>
          <w:lang w:eastAsia="zh-CN"/>
        </w:rPr>
        <w:t>.</w:t>
      </w:r>
      <w:r>
        <w:rPr>
          <w:rFonts w:hint="eastAsia" w:ascii="宋体" w:hAnsi="宋体" w:eastAsia="宋体"/>
          <w:sz w:val="24"/>
        </w:rPr>
        <w:t>导弹/火箭系统</w:t>
      </w:r>
      <w:r>
        <w:rPr>
          <w:rFonts w:hint="eastAsia" w:ascii="宋体" w:hAnsi="宋体" w:eastAsia="宋体"/>
          <w:sz w:val="24"/>
          <w:lang w:eastAsia="zh-CN"/>
        </w:rPr>
        <w:t>.</w:t>
      </w:r>
      <w:r>
        <w:rPr>
          <w:rFonts w:hint="eastAsia" w:ascii="宋体" w:hAnsi="宋体" w:eastAsia="宋体"/>
          <w:sz w:val="24"/>
        </w:rPr>
        <w:t>原子能</w:t>
      </w:r>
      <w:r>
        <w:rPr>
          <w:rFonts w:hint="eastAsia" w:ascii="宋体" w:hAnsi="宋体" w:eastAsia="宋体"/>
          <w:sz w:val="24"/>
          <w:lang w:eastAsia="zh-CN"/>
        </w:rPr>
        <w:t>.</w:t>
      </w:r>
      <w:r>
        <w:rPr>
          <w:rFonts w:hint="eastAsia" w:ascii="宋体" w:hAnsi="宋体" w:eastAsia="宋体"/>
          <w:sz w:val="24"/>
        </w:rPr>
        <w:t>化学/生物武器</w:t>
      </w:r>
      <w:r>
        <w:rPr>
          <w:rFonts w:hint="eastAsia" w:ascii="宋体" w:hAnsi="宋体" w:eastAsia="宋体"/>
          <w:sz w:val="24"/>
          <w:lang w:eastAsia="zh-CN"/>
        </w:rPr>
        <w:t>.</w:t>
      </w:r>
      <w:r>
        <w:rPr>
          <w:rFonts w:hint="eastAsia" w:ascii="宋体" w:hAnsi="宋体" w:eastAsia="宋体"/>
          <w:sz w:val="24"/>
        </w:rPr>
        <w:t>火箭系统或无人驾驶飞行器的任何当事方。</w:t>
      </w:r>
    </w:p>
    <w:p w14:paraId="7ED644EB">
      <w:pPr>
        <w:spacing w:line="360" w:lineRule="auto"/>
        <w:rPr>
          <w:rFonts w:hint="eastAsia" w:ascii="宋体" w:hAnsi="宋体" w:eastAsia="宋体"/>
          <w:sz w:val="24"/>
        </w:rPr>
      </w:pPr>
      <w:r>
        <w:rPr>
          <w:rFonts w:hint="eastAsia" w:ascii="宋体" w:hAnsi="宋体" w:eastAsia="宋体"/>
          <w:sz w:val="24"/>
        </w:rPr>
        <w:t>4</w:t>
      </w:r>
      <w:r>
        <w:rPr>
          <w:rFonts w:hint="eastAsia" w:ascii="宋体" w:hAnsi="宋体" w:eastAsia="宋体"/>
          <w:sz w:val="24"/>
          <w:lang w:eastAsia="zh-CN"/>
        </w:rPr>
        <w:t>.</w:t>
      </w:r>
      <w:r>
        <w:rPr>
          <w:rFonts w:hint="eastAsia" w:ascii="宋体" w:hAnsi="宋体" w:eastAsia="宋体"/>
          <w:sz w:val="24"/>
        </w:rPr>
        <w:t>本合同经双方法定代表人（负责人）或其授权代表签字</w:t>
      </w:r>
      <w:r>
        <w:rPr>
          <w:rFonts w:hint="eastAsia" w:ascii="宋体" w:hAnsi="宋体" w:eastAsia="宋体"/>
          <w:sz w:val="24"/>
          <w:lang w:eastAsia="zh-CN"/>
        </w:rPr>
        <w:t>.</w:t>
      </w:r>
      <w:r>
        <w:rPr>
          <w:rFonts w:hint="eastAsia" w:ascii="宋体" w:hAnsi="宋体" w:eastAsia="宋体"/>
          <w:sz w:val="24"/>
        </w:rPr>
        <w:t>盖章后生效。</w:t>
      </w:r>
    </w:p>
    <w:p w14:paraId="7D1EF90F">
      <w:pPr>
        <w:spacing w:line="360" w:lineRule="auto"/>
        <w:rPr>
          <w:rFonts w:hint="eastAsia" w:ascii="宋体" w:hAnsi="宋体" w:eastAsia="宋体"/>
          <w:sz w:val="24"/>
        </w:rPr>
      </w:pPr>
      <w:r>
        <w:rPr>
          <w:rFonts w:hint="eastAsia" w:ascii="宋体" w:hAnsi="宋体" w:eastAsia="宋体"/>
          <w:sz w:val="24"/>
        </w:rPr>
        <w:t>5</w:t>
      </w:r>
      <w:r>
        <w:rPr>
          <w:rFonts w:hint="eastAsia" w:ascii="宋体" w:hAnsi="宋体" w:eastAsia="宋体"/>
          <w:sz w:val="24"/>
          <w:lang w:eastAsia="zh-CN"/>
        </w:rPr>
        <w:t>.</w:t>
      </w:r>
      <w:r>
        <w:rPr>
          <w:rFonts w:hint="eastAsia" w:ascii="宋体" w:hAnsi="宋体" w:eastAsia="宋体"/>
          <w:sz w:val="24"/>
        </w:rPr>
        <w:t>本合同一式贰份，甲乙双方各执壹份，具有同等法律效力。</w:t>
      </w:r>
    </w:p>
    <w:p w14:paraId="2845A0DF">
      <w:pPr>
        <w:rPr>
          <w:rFonts w:hint="eastAsia" w:ascii="宋体" w:hAnsi="宋体" w:eastAsia="宋体"/>
          <w:sz w:val="24"/>
        </w:rPr>
      </w:pPr>
    </w:p>
    <w:p w14:paraId="12395E8F">
      <w:pPr>
        <w:rPr>
          <w:rFonts w:hint="eastAsia" w:ascii="宋体" w:hAnsi="宋体" w:eastAsia="宋体"/>
          <w:sz w:val="24"/>
        </w:rPr>
      </w:pPr>
    </w:p>
    <w:p w14:paraId="3DED5BBB">
      <w:pPr>
        <w:rPr>
          <w:rFonts w:hint="eastAsia" w:ascii="宋体" w:hAnsi="宋体" w:eastAsia="宋体"/>
          <w:sz w:val="24"/>
        </w:rPr>
      </w:pPr>
    </w:p>
    <w:p w14:paraId="55E4EF39">
      <w:pPr>
        <w:rPr>
          <w:rFonts w:hint="eastAsia" w:ascii="宋体" w:hAnsi="宋体" w:eastAsia="宋体"/>
          <w:sz w:val="24"/>
        </w:rPr>
      </w:pPr>
      <w:r>
        <w:rPr>
          <w:rFonts w:hint="eastAsia" w:ascii="宋体" w:hAnsi="宋体" w:eastAsia="宋体"/>
          <w:sz w:val="24"/>
        </w:rPr>
        <w:t>（以下无正文，为双方签字盖章部分）</w:t>
      </w:r>
    </w:p>
    <w:p w14:paraId="4ABA32D3">
      <w:pPr>
        <w:rPr>
          <w:rFonts w:hint="eastAsia" w:ascii="宋体" w:hAnsi="宋体" w:eastAsia="宋体"/>
          <w:sz w:val="24"/>
        </w:rPr>
      </w:pPr>
    </w:p>
    <w:p w14:paraId="643CAFAD">
      <w:pPr>
        <w:rPr>
          <w:rFonts w:hint="eastAsia" w:ascii="宋体" w:hAnsi="宋体" w:eastAsia="宋体"/>
          <w:sz w:val="24"/>
        </w:rPr>
      </w:pPr>
    </w:p>
    <w:p w14:paraId="7A08FA1D">
      <w:pPr>
        <w:rPr>
          <w:rFonts w:hint="eastAsia" w:ascii="宋体" w:hAnsi="宋体" w:eastAsia="宋体"/>
          <w:sz w:val="24"/>
        </w:rPr>
      </w:pPr>
    </w:p>
    <w:p w14:paraId="77FCAAD2">
      <w:pPr>
        <w:rPr>
          <w:rFonts w:hint="eastAsia" w:ascii="宋体" w:hAnsi="宋体" w:eastAsia="宋体"/>
          <w:sz w:val="24"/>
        </w:rPr>
      </w:pPr>
    </w:p>
    <w:p w14:paraId="2651843F">
      <w:pPr>
        <w:rPr>
          <w:rFonts w:hint="eastAsia" w:ascii="宋体" w:hAnsi="宋体" w:eastAsia="宋体"/>
          <w:sz w:val="24"/>
        </w:rPr>
      </w:pPr>
    </w:p>
    <w:p w14:paraId="009B63CA">
      <w:pPr>
        <w:rPr>
          <w:rFonts w:hint="eastAsia" w:ascii="宋体" w:hAnsi="宋体" w:eastAsia="宋体"/>
          <w:sz w:val="24"/>
        </w:rPr>
      </w:pPr>
    </w:p>
    <w:p w14:paraId="072C76B0">
      <w:pPr>
        <w:rPr>
          <w:rFonts w:hint="eastAsia" w:ascii="宋体" w:hAnsi="宋体" w:eastAsia="宋体"/>
          <w:b/>
          <w:bCs/>
          <w:sz w:val="24"/>
        </w:rPr>
      </w:pPr>
      <w:r>
        <w:rPr>
          <w:rFonts w:hint="eastAsia" w:ascii="宋体" w:hAnsi="宋体" w:eastAsia="宋体"/>
          <w:b/>
          <w:bCs/>
          <w:sz w:val="24"/>
        </w:rPr>
        <w:t xml:space="preserve">甲方（盖章）： </w:t>
      </w:r>
    </w:p>
    <w:p w14:paraId="4FD1F48F">
      <w:pPr>
        <w:rPr>
          <w:rFonts w:hint="eastAsia" w:ascii="宋体" w:hAnsi="宋体" w:eastAsia="宋体"/>
          <w:b/>
          <w:bCs/>
          <w:sz w:val="24"/>
        </w:rPr>
      </w:pPr>
      <w:r>
        <w:rPr>
          <w:rFonts w:hint="eastAsia" w:ascii="宋体" w:hAnsi="宋体" w:eastAsia="宋体"/>
          <w:b/>
          <w:bCs/>
          <w:sz w:val="24"/>
        </w:rPr>
        <w:t xml:space="preserve">地址： </w:t>
      </w:r>
    </w:p>
    <w:p w14:paraId="449FFBBF">
      <w:pPr>
        <w:rPr>
          <w:rFonts w:hint="eastAsia" w:ascii="宋体" w:hAnsi="宋体" w:eastAsia="宋体"/>
          <w:b/>
          <w:bCs/>
          <w:sz w:val="24"/>
        </w:rPr>
      </w:pPr>
      <w:r>
        <w:rPr>
          <w:rFonts w:hint="eastAsia" w:ascii="宋体" w:hAnsi="宋体" w:eastAsia="宋体"/>
          <w:b/>
          <w:bCs/>
          <w:sz w:val="24"/>
        </w:rPr>
        <w:t xml:space="preserve">联系人： </w:t>
      </w:r>
    </w:p>
    <w:p w14:paraId="4889BA82">
      <w:pPr>
        <w:rPr>
          <w:rFonts w:hint="eastAsia" w:ascii="宋体" w:hAnsi="宋体" w:eastAsia="宋体"/>
          <w:b/>
          <w:bCs/>
          <w:sz w:val="24"/>
        </w:rPr>
      </w:pPr>
    </w:p>
    <w:p w14:paraId="66C4EB2F">
      <w:pPr>
        <w:rPr>
          <w:rFonts w:hint="eastAsia" w:ascii="宋体" w:hAnsi="宋体" w:eastAsia="宋体"/>
          <w:b/>
          <w:bCs/>
          <w:sz w:val="24"/>
        </w:rPr>
      </w:pPr>
    </w:p>
    <w:p w14:paraId="2B7F61BC">
      <w:pPr>
        <w:rPr>
          <w:rFonts w:hint="eastAsia" w:ascii="宋体" w:hAnsi="宋体" w:eastAsia="宋体"/>
          <w:b/>
          <w:bCs/>
          <w:sz w:val="24"/>
        </w:rPr>
      </w:pPr>
      <w:r>
        <w:rPr>
          <w:rFonts w:hint="eastAsia" w:ascii="宋体" w:hAnsi="宋体" w:eastAsia="宋体"/>
          <w:b/>
          <w:bCs/>
          <w:sz w:val="24"/>
        </w:rPr>
        <w:t xml:space="preserve">乙方（盖章）： </w:t>
      </w:r>
    </w:p>
    <w:p w14:paraId="50D54635">
      <w:pPr>
        <w:rPr>
          <w:rFonts w:hint="eastAsia" w:ascii="宋体" w:hAnsi="宋体" w:eastAsia="宋体"/>
          <w:b/>
          <w:bCs/>
          <w:sz w:val="24"/>
        </w:rPr>
      </w:pPr>
      <w:r>
        <w:rPr>
          <w:rFonts w:hint="eastAsia" w:ascii="宋体" w:hAnsi="宋体" w:eastAsia="宋体"/>
          <w:b/>
          <w:bCs/>
          <w:sz w:val="24"/>
        </w:rPr>
        <w:t>地址：</w:t>
      </w:r>
    </w:p>
    <w:p w14:paraId="20F34216">
      <w:pPr>
        <w:rPr>
          <w:rFonts w:hint="eastAsia" w:ascii="宋体" w:hAnsi="宋体" w:eastAsia="宋体"/>
          <w:b/>
          <w:bCs/>
          <w:sz w:val="24"/>
        </w:rPr>
      </w:pPr>
      <w:r>
        <w:rPr>
          <w:rFonts w:hint="eastAsia" w:ascii="宋体" w:hAnsi="宋体" w:eastAsia="宋体"/>
          <w:b/>
          <w:bCs/>
          <w:sz w:val="24"/>
        </w:rPr>
        <w:t xml:space="preserve">联系人： </w:t>
      </w:r>
    </w:p>
    <w:p w14:paraId="2F3B0FDF">
      <w:pPr>
        <w:rPr>
          <w:rFonts w:hint="eastAsia" w:ascii="宋体" w:hAnsi="宋体" w:eastAsia="宋体"/>
          <w:sz w:val="24"/>
        </w:rPr>
      </w:pPr>
    </w:p>
    <w:p w14:paraId="0EE950AA">
      <w:pPr>
        <w:rPr>
          <w:rFonts w:hint="eastAsia" w:ascii="宋体" w:hAnsi="宋体" w:eastAsia="宋体"/>
          <w:sz w:val="24"/>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Segoe UI Symbol">
    <w:panose1 w:val="020B0502040204020203"/>
    <w:charset w:val="00"/>
    <w:family w:val="swiss"/>
    <w:pitch w:val="default"/>
    <w:sig w:usb0="800001E3" w:usb1="1200FFEF" w:usb2="00040000" w:usb3="04000000" w:csb0="00000001" w:csb1="4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361A"/>
    <w:rsid w:val="00682C68"/>
    <w:rsid w:val="006A00C6"/>
    <w:rsid w:val="0070291B"/>
    <w:rsid w:val="00740436"/>
    <w:rsid w:val="0095491A"/>
    <w:rsid w:val="00960B10"/>
    <w:rsid w:val="009D2275"/>
    <w:rsid w:val="00C711ED"/>
    <w:rsid w:val="00CD09B0"/>
    <w:rsid w:val="00E2361A"/>
    <w:rsid w:val="523C426E"/>
    <w:rsid w:val="5DEF7AC1"/>
    <w:rsid w:val="7E9B28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paragraph" w:styleId="3">
    <w:name w:val="heading 1"/>
    <w:basedOn w:val="1"/>
    <w:next w:val="1"/>
    <w:link w:val="18"/>
    <w:qFormat/>
    <w:uiPriority w:val="9"/>
    <w:pPr>
      <w:keepNext/>
      <w:keepLines/>
      <w:spacing w:before="480" w:after="80"/>
      <w:outlineLvl w:val="0"/>
    </w:pPr>
    <w:rPr>
      <w:rFonts w:asciiTheme="majorHAnsi" w:hAnsiTheme="majorHAnsi" w:eastAsiaTheme="majorEastAsia" w:cstheme="majorBidi"/>
      <w:color w:val="2F5597" w:themeColor="accent1" w:themeShade="BF"/>
      <w:sz w:val="48"/>
      <w:szCs w:val="48"/>
    </w:rPr>
  </w:style>
  <w:style w:type="paragraph" w:styleId="4">
    <w:name w:val="heading 2"/>
    <w:basedOn w:val="1"/>
    <w:next w:val="1"/>
    <w:link w:val="19"/>
    <w:semiHidden/>
    <w:unhideWhenUsed/>
    <w:qFormat/>
    <w:uiPriority w:val="9"/>
    <w:pPr>
      <w:keepNext/>
      <w:keepLines/>
      <w:spacing w:before="160" w:after="80"/>
      <w:outlineLvl w:val="1"/>
    </w:pPr>
    <w:rPr>
      <w:rFonts w:asciiTheme="majorHAnsi" w:hAnsiTheme="majorHAnsi" w:eastAsiaTheme="majorEastAsia" w:cstheme="majorBidi"/>
      <w:color w:val="2F5597" w:themeColor="accent1" w:themeShade="BF"/>
      <w:sz w:val="40"/>
      <w:szCs w:val="40"/>
    </w:rPr>
  </w:style>
  <w:style w:type="paragraph" w:styleId="5">
    <w:name w:val="heading 3"/>
    <w:basedOn w:val="1"/>
    <w:next w:val="1"/>
    <w:link w:val="20"/>
    <w:semiHidden/>
    <w:unhideWhenUsed/>
    <w:qFormat/>
    <w:uiPriority w:val="9"/>
    <w:pPr>
      <w:keepNext/>
      <w:keepLines/>
      <w:spacing w:before="160" w:after="80"/>
      <w:outlineLvl w:val="2"/>
    </w:pPr>
    <w:rPr>
      <w:rFonts w:asciiTheme="majorHAnsi" w:hAnsiTheme="majorHAnsi" w:eastAsiaTheme="majorEastAsia" w:cstheme="majorBidi"/>
      <w:color w:val="2F5597" w:themeColor="accent1" w:themeShade="BF"/>
      <w:sz w:val="32"/>
      <w:szCs w:val="32"/>
    </w:rPr>
  </w:style>
  <w:style w:type="paragraph" w:styleId="2">
    <w:name w:val="heading 4"/>
    <w:basedOn w:val="1"/>
    <w:next w:val="1"/>
    <w:link w:val="21"/>
    <w:semiHidden/>
    <w:unhideWhenUsed/>
    <w:qFormat/>
    <w:uiPriority w:val="9"/>
    <w:pPr>
      <w:keepNext/>
      <w:keepLines/>
      <w:spacing w:before="80" w:after="40"/>
      <w:outlineLvl w:val="3"/>
    </w:pPr>
    <w:rPr>
      <w:rFonts w:cstheme="majorBidi"/>
      <w:color w:val="2F5597" w:themeColor="accent1" w:themeShade="BF"/>
      <w:sz w:val="28"/>
      <w:szCs w:val="28"/>
    </w:rPr>
  </w:style>
  <w:style w:type="paragraph" w:styleId="6">
    <w:name w:val="heading 5"/>
    <w:basedOn w:val="1"/>
    <w:next w:val="1"/>
    <w:link w:val="22"/>
    <w:semiHidden/>
    <w:unhideWhenUsed/>
    <w:qFormat/>
    <w:uiPriority w:val="9"/>
    <w:pPr>
      <w:keepNext/>
      <w:keepLines/>
      <w:spacing w:before="80" w:after="40"/>
      <w:outlineLvl w:val="4"/>
    </w:pPr>
    <w:rPr>
      <w:rFonts w:cstheme="majorBidi"/>
      <w:color w:val="2F5597" w:themeColor="accent1" w:themeShade="BF"/>
      <w:sz w:val="24"/>
    </w:rPr>
  </w:style>
  <w:style w:type="paragraph" w:styleId="7">
    <w:name w:val="heading 6"/>
    <w:basedOn w:val="1"/>
    <w:next w:val="1"/>
    <w:link w:val="23"/>
    <w:semiHidden/>
    <w:unhideWhenUsed/>
    <w:qFormat/>
    <w:uiPriority w:val="9"/>
    <w:pPr>
      <w:keepNext/>
      <w:keepLines/>
      <w:spacing w:before="40" w:after="0"/>
      <w:outlineLvl w:val="5"/>
    </w:pPr>
    <w:rPr>
      <w:rFonts w:cstheme="majorBidi"/>
      <w:b/>
      <w:bCs/>
      <w:color w:val="2F5597" w:themeColor="accent1" w:themeShade="BF"/>
    </w:rPr>
  </w:style>
  <w:style w:type="paragraph" w:styleId="8">
    <w:name w:val="heading 7"/>
    <w:basedOn w:val="1"/>
    <w:next w:val="1"/>
    <w:link w:val="24"/>
    <w:semiHidden/>
    <w:unhideWhenUsed/>
    <w:qFormat/>
    <w:uiPriority w:val="9"/>
    <w:pPr>
      <w:keepNext/>
      <w:keepLines/>
      <w:spacing w:before="40" w:after="0"/>
      <w:outlineLvl w:val="6"/>
    </w:pPr>
    <w:rPr>
      <w:rFonts w:cstheme="majorBidi"/>
      <w:b/>
      <w:bCs/>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25"/>
    <w:semiHidden/>
    <w:unhideWhenUsed/>
    <w:qFormat/>
    <w:uiPriority w:val="9"/>
    <w:pPr>
      <w:keepNext/>
      <w:keepLines/>
      <w:spacing w:after="0"/>
      <w:outlineLvl w:val="7"/>
    </w:pPr>
    <w:rPr>
      <w:rFonts w:cstheme="majorBidi"/>
      <w:color w:val="595959" w:themeColor="text1" w:themeTint="A6"/>
      <w14:textFill>
        <w14:solidFill>
          <w14:schemeClr w14:val="tx1">
            <w14:lumMod w14:val="65000"/>
            <w14:lumOff w14:val="35000"/>
          </w14:schemeClr>
        </w14:solidFill>
      </w14:textFill>
    </w:rPr>
  </w:style>
  <w:style w:type="paragraph" w:styleId="10">
    <w:name w:val="heading 9"/>
    <w:basedOn w:val="1"/>
    <w:next w:val="1"/>
    <w:link w:val="26"/>
    <w:semiHidden/>
    <w:unhideWhenUsed/>
    <w:qFormat/>
    <w:uiPriority w:val="9"/>
    <w:pPr>
      <w:keepNext/>
      <w:keepLines/>
      <w:spacing w:after="0"/>
      <w:outlineLvl w:val="8"/>
    </w:pPr>
    <w:rPr>
      <w:rFonts w:eastAsiaTheme="majorEastAsia" w:cstheme="majorBidi"/>
      <w:color w:val="595959" w:themeColor="text1" w:themeTint="A6"/>
      <w14:textFill>
        <w14:solidFill>
          <w14:schemeClr w14:val="tx1">
            <w14:lumMod w14:val="65000"/>
            <w14:lumOff w14:val="35000"/>
          </w14:schemeClr>
        </w14:solidFill>
      </w14:textFill>
    </w:rPr>
  </w:style>
  <w:style w:type="character" w:default="1" w:styleId="17">
    <w:name w:val="Default Paragraph Font"/>
    <w:semiHidden/>
    <w:unhideWhenUsed/>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11">
    <w:name w:val="footer"/>
    <w:basedOn w:val="1"/>
    <w:link w:val="37"/>
    <w:unhideWhenUsed/>
    <w:qFormat/>
    <w:uiPriority w:val="99"/>
    <w:pPr>
      <w:tabs>
        <w:tab w:val="center" w:pos="4153"/>
        <w:tab w:val="right" w:pos="8306"/>
      </w:tabs>
      <w:snapToGrid w:val="0"/>
      <w:spacing w:line="240" w:lineRule="auto"/>
    </w:pPr>
    <w:rPr>
      <w:sz w:val="18"/>
      <w:szCs w:val="18"/>
    </w:rPr>
  </w:style>
  <w:style w:type="paragraph" w:styleId="12">
    <w:name w:val="header"/>
    <w:basedOn w:val="1"/>
    <w:link w:val="36"/>
    <w:unhideWhenUsed/>
    <w:uiPriority w:val="99"/>
    <w:pPr>
      <w:tabs>
        <w:tab w:val="center" w:pos="4153"/>
        <w:tab w:val="right" w:pos="8306"/>
      </w:tabs>
      <w:snapToGrid w:val="0"/>
      <w:spacing w:line="240" w:lineRule="auto"/>
      <w:jc w:val="center"/>
    </w:pPr>
    <w:rPr>
      <w:sz w:val="18"/>
      <w:szCs w:val="18"/>
    </w:rPr>
  </w:style>
  <w:style w:type="paragraph" w:styleId="13">
    <w:name w:val="Subtitle"/>
    <w:basedOn w:val="1"/>
    <w:next w:val="1"/>
    <w:link w:val="28"/>
    <w:qFormat/>
    <w:uiPriority w:val="11"/>
    <w:pPr>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4">
    <w:name w:val="Title"/>
    <w:basedOn w:val="1"/>
    <w:next w:val="1"/>
    <w:link w:val="27"/>
    <w:qFormat/>
    <w:uiPriority w:val="10"/>
    <w:pPr>
      <w:spacing w:after="80" w:line="240" w:lineRule="auto"/>
      <w:contextualSpacing/>
      <w:jc w:val="center"/>
    </w:pPr>
    <w:rPr>
      <w:rFonts w:asciiTheme="majorHAnsi" w:hAnsiTheme="majorHAnsi" w:eastAsiaTheme="majorEastAsia" w:cstheme="majorBidi"/>
      <w:spacing w:val="-10"/>
      <w:kern w:val="28"/>
      <w:sz w:val="56"/>
      <w:szCs w:val="56"/>
    </w:rPr>
  </w:style>
  <w:style w:type="table" w:styleId="16">
    <w:name w:val="Table Grid"/>
    <w:basedOn w:val="15"/>
    <w:qFormat/>
    <w:uiPriority w:val="3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8">
    <w:name w:val="标题 1 字符"/>
    <w:basedOn w:val="17"/>
    <w:link w:val="3"/>
    <w:uiPriority w:val="9"/>
    <w:rPr>
      <w:rFonts w:asciiTheme="majorHAnsi" w:hAnsiTheme="majorHAnsi" w:eastAsiaTheme="majorEastAsia" w:cstheme="majorBidi"/>
      <w:color w:val="2F5597" w:themeColor="accent1" w:themeShade="BF"/>
      <w:sz w:val="48"/>
      <w:szCs w:val="48"/>
    </w:rPr>
  </w:style>
  <w:style w:type="character" w:customStyle="1" w:styleId="19">
    <w:name w:val="标题 2 字符"/>
    <w:basedOn w:val="17"/>
    <w:link w:val="4"/>
    <w:semiHidden/>
    <w:uiPriority w:val="9"/>
    <w:rPr>
      <w:rFonts w:asciiTheme="majorHAnsi" w:hAnsiTheme="majorHAnsi" w:eastAsiaTheme="majorEastAsia" w:cstheme="majorBidi"/>
      <w:color w:val="2F5597" w:themeColor="accent1" w:themeShade="BF"/>
      <w:sz w:val="40"/>
      <w:szCs w:val="40"/>
    </w:rPr>
  </w:style>
  <w:style w:type="character" w:customStyle="1" w:styleId="20">
    <w:name w:val="标题 3 字符"/>
    <w:basedOn w:val="17"/>
    <w:link w:val="5"/>
    <w:semiHidden/>
    <w:uiPriority w:val="9"/>
    <w:rPr>
      <w:rFonts w:asciiTheme="majorHAnsi" w:hAnsiTheme="majorHAnsi" w:eastAsiaTheme="majorEastAsia" w:cstheme="majorBidi"/>
      <w:color w:val="2F5597" w:themeColor="accent1" w:themeShade="BF"/>
      <w:sz w:val="32"/>
      <w:szCs w:val="32"/>
    </w:rPr>
  </w:style>
  <w:style w:type="character" w:customStyle="1" w:styleId="21">
    <w:name w:val="标题 4 字符"/>
    <w:basedOn w:val="17"/>
    <w:link w:val="2"/>
    <w:semiHidden/>
    <w:uiPriority w:val="9"/>
    <w:rPr>
      <w:rFonts w:cstheme="majorBidi"/>
      <w:color w:val="2F5597" w:themeColor="accent1" w:themeShade="BF"/>
      <w:sz w:val="28"/>
      <w:szCs w:val="28"/>
    </w:rPr>
  </w:style>
  <w:style w:type="character" w:customStyle="1" w:styleId="22">
    <w:name w:val="标题 5 字符"/>
    <w:basedOn w:val="17"/>
    <w:link w:val="6"/>
    <w:semiHidden/>
    <w:uiPriority w:val="9"/>
    <w:rPr>
      <w:rFonts w:cstheme="majorBidi"/>
      <w:color w:val="2F5597" w:themeColor="accent1" w:themeShade="BF"/>
      <w:sz w:val="24"/>
    </w:rPr>
  </w:style>
  <w:style w:type="character" w:customStyle="1" w:styleId="23">
    <w:name w:val="标题 6 字符"/>
    <w:basedOn w:val="17"/>
    <w:link w:val="7"/>
    <w:semiHidden/>
    <w:uiPriority w:val="9"/>
    <w:rPr>
      <w:rFonts w:cstheme="majorBidi"/>
      <w:b/>
      <w:bCs/>
      <w:color w:val="2F5597" w:themeColor="accent1" w:themeShade="BF"/>
    </w:rPr>
  </w:style>
  <w:style w:type="character" w:customStyle="1" w:styleId="24">
    <w:name w:val="标题 7 字符"/>
    <w:basedOn w:val="17"/>
    <w:link w:val="8"/>
    <w:semiHidden/>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5">
    <w:name w:val="标题 8 字符"/>
    <w:basedOn w:val="17"/>
    <w:link w:val="9"/>
    <w:semiHidden/>
    <w:qFormat/>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6">
    <w:name w:val="标题 9 字符"/>
    <w:basedOn w:val="17"/>
    <w:link w:val="10"/>
    <w:semiHidden/>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7">
    <w:name w:val="标题 字符"/>
    <w:basedOn w:val="17"/>
    <w:link w:val="14"/>
    <w:uiPriority w:val="10"/>
    <w:rPr>
      <w:rFonts w:asciiTheme="majorHAnsi" w:hAnsiTheme="majorHAnsi" w:eastAsiaTheme="majorEastAsia" w:cstheme="majorBidi"/>
      <w:spacing w:val="-10"/>
      <w:kern w:val="28"/>
      <w:sz w:val="56"/>
      <w:szCs w:val="56"/>
    </w:rPr>
  </w:style>
  <w:style w:type="character" w:customStyle="1" w:styleId="28">
    <w:name w:val="副标题 字符"/>
    <w:basedOn w:val="17"/>
    <w:link w:val="13"/>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29">
    <w:name w:val="Quote"/>
    <w:basedOn w:val="1"/>
    <w:next w:val="1"/>
    <w:link w:val="30"/>
    <w:qFormat/>
    <w:uiPriority w:val="29"/>
    <w:pPr>
      <w:spacing w:before="160"/>
      <w:jc w:val="center"/>
    </w:pPr>
    <w:rPr>
      <w:i/>
      <w:iCs/>
      <w:color w:val="404040" w:themeColor="text1" w:themeTint="BF"/>
      <w14:textFill>
        <w14:solidFill>
          <w14:schemeClr w14:val="tx1">
            <w14:lumMod w14:val="75000"/>
            <w14:lumOff w14:val="25000"/>
          </w14:schemeClr>
        </w14:solidFill>
      </w14:textFill>
    </w:rPr>
  </w:style>
  <w:style w:type="character" w:customStyle="1" w:styleId="30">
    <w:name w:val="引用 字符"/>
    <w:basedOn w:val="17"/>
    <w:link w:val="29"/>
    <w:qFormat/>
    <w:uiPriority w:val="29"/>
    <w:rPr>
      <w:i/>
      <w:iCs/>
      <w:color w:val="404040" w:themeColor="text1" w:themeTint="BF"/>
      <w14:textFill>
        <w14:solidFill>
          <w14:schemeClr w14:val="tx1">
            <w14:lumMod w14:val="75000"/>
            <w14:lumOff w14:val="25000"/>
          </w14:schemeClr>
        </w14:solidFill>
      </w14:textFill>
    </w:rPr>
  </w:style>
  <w:style w:type="paragraph" w:styleId="31">
    <w:name w:val="List Paragraph"/>
    <w:basedOn w:val="1"/>
    <w:qFormat/>
    <w:uiPriority w:val="34"/>
    <w:pPr>
      <w:ind w:left="720"/>
      <w:contextualSpacing/>
    </w:pPr>
  </w:style>
  <w:style w:type="character" w:customStyle="1" w:styleId="32">
    <w:name w:val="Intense Emphasis"/>
    <w:basedOn w:val="17"/>
    <w:qFormat/>
    <w:uiPriority w:val="21"/>
    <w:rPr>
      <w:i/>
      <w:iCs/>
      <w:color w:val="2F5597" w:themeColor="accent1" w:themeShade="BF"/>
    </w:rPr>
  </w:style>
  <w:style w:type="paragraph" w:styleId="33">
    <w:name w:val="Intense Quote"/>
    <w:basedOn w:val="1"/>
    <w:next w:val="1"/>
    <w:link w:val="34"/>
    <w:qFormat/>
    <w:uiPriority w:val="30"/>
    <w:pPr>
      <w:pBdr>
        <w:top w:val="single" w:color="2F5496" w:themeColor="accent1" w:themeShade="BF" w:sz="4" w:space="10"/>
        <w:bottom w:val="single" w:color="2F5496" w:themeColor="accent1" w:themeShade="BF" w:sz="4" w:space="10"/>
      </w:pBdr>
      <w:spacing w:before="360" w:after="360"/>
      <w:ind w:left="864" w:right="864"/>
      <w:jc w:val="center"/>
    </w:pPr>
    <w:rPr>
      <w:i/>
      <w:iCs/>
      <w:color w:val="2F5597" w:themeColor="accent1" w:themeShade="BF"/>
    </w:rPr>
  </w:style>
  <w:style w:type="character" w:customStyle="1" w:styleId="34">
    <w:name w:val="明显引用 字符"/>
    <w:basedOn w:val="17"/>
    <w:link w:val="33"/>
    <w:qFormat/>
    <w:uiPriority w:val="30"/>
    <w:rPr>
      <w:i/>
      <w:iCs/>
      <w:color w:val="2F5597" w:themeColor="accent1" w:themeShade="BF"/>
    </w:rPr>
  </w:style>
  <w:style w:type="character" w:customStyle="1" w:styleId="35">
    <w:name w:val="Intense Reference"/>
    <w:basedOn w:val="17"/>
    <w:qFormat/>
    <w:uiPriority w:val="32"/>
    <w:rPr>
      <w:b/>
      <w:bCs/>
      <w:smallCaps/>
      <w:color w:val="2F5597" w:themeColor="accent1" w:themeShade="BF"/>
      <w:spacing w:val="5"/>
    </w:rPr>
  </w:style>
  <w:style w:type="character" w:customStyle="1" w:styleId="36">
    <w:name w:val="页眉 字符"/>
    <w:basedOn w:val="17"/>
    <w:link w:val="12"/>
    <w:uiPriority w:val="99"/>
    <w:rPr>
      <w:sz w:val="18"/>
      <w:szCs w:val="18"/>
    </w:rPr>
  </w:style>
  <w:style w:type="character" w:customStyle="1" w:styleId="37">
    <w:name w:val="页脚 字符"/>
    <w:basedOn w:val="17"/>
    <w:link w:val="11"/>
    <w:uiPriority w:val="99"/>
    <w:rPr>
      <w:sz w:val="18"/>
      <w:szCs w:val="18"/>
    </w:rPr>
  </w:style>
  <w:style w:type="paragraph" w:customStyle="1" w:styleId="38">
    <w:name w:val="正文缩进_0"/>
    <w:basedOn w:val="39"/>
    <w:unhideWhenUsed/>
    <w:qFormat/>
    <w:uiPriority w:val="0"/>
    <w:pPr>
      <w:adjustRightInd w:val="0"/>
      <w:spacing w:line="360" w:lineRule="atLeast"/>
      <w:ind w:firstLine="482"/>
    </w:pPr>
    <w:rPr>
      <w:rFonts w:ascii="Calibri" w:hAnsi="Calibri"/>
      <w:kern w:val="0"/>
      <w:sz w:val="24"/>
      <w:szCs w:val="20"/>
    </w:rPr>
  </w:style>
  <w:style w:type="paragraph" w:customStyle="1" w:styleId="39">
    <w:name w:val="正文_1"/>
    <w:basedOn w:val="1"/>
    <w:qFormat/>
    <w:uiPriority w:val="0"/>
    <w:pPr>
      <w:keepNext w:val="0"/>
      <w:keepLines w:val="0"/>
      <w:widowControl w:val="0"/>
      <w:suppressLineNumbers w:val="0"/>
      <w:spacing w:before="0" w:beforeAutospacing="0" w:after="0" w:afterAutospacing="0"/>
      <w:ind w:left="0" w:right="0"/>
      <w:jc w:val="both"/>
    </w:pPr>
    <w:rPr>
      <w:rFonts w:hint="default" w:ascii="Calibri" w:hAnsi="Calibri" w:eastAsia="宋体" w:cs="Times New Roman"/>
      <w:kern w:val="2"/>
      <w:sz w:val="21"/>
      <w:szCs w:val="22"/>
      <w:lang w:val="en-US" w:eastAsia="zh-CN" w:bidi="ar"/>
    </w:rPr>
  </w:style>
  <w:style w:type="paragraph" w:customStyle="1" w:styleId="40">
    <w:name w:val="样式 首行缩进:  2 字符_0"/>
    <w:basedOn w:val="39"/>
    <w:qFormat/>
    <w:uiPriority w:val="0"/>
    <w:pPr>
      <w:spacing w:line="400" w:lineRule="exact"/>
      <w:ind w:firstLine="200" w:firstLineChars="200"/>
    </w:pPr>
    <w:rPr>
      <w:rFonts w:ascii="宋体" w:cs="宋体"/>
      <w:kern w:val="0"/>
      <w:sz w:val="24"/>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4399</Words>
  <Characters>4541</Characters>
  <Lines>19</Lines>
  <Paragraphs>5</Paragraphs>
  <TotalTime>1</TotalTime>
  <ScaleCrop>false</ScaleCrop>
  <LinksUpToDate>false</LinksUpToDate>
  <CharactersWithSpaces>4626</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2025-12-05T05:04:00Z</dcterms:created>
  <dc:creator>哥 杨</dc:creator>
  <cp:lastModifiedBy>快乐猫</cp:lastModifiedBy>
  <dcterms:modified xsi:type="dcterms:W3CDTF">2025-12-09T07:27:20Z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eyJoZGlkIjoiM2NmYTlkNmQyOWE5NjNjOWY3Y2ZiMGFkYTc1MDQ4YzciLCJ1c2VySWQiOiIxNTE3ODQyNzU3In0=</vt:lpwstr>
  </property>
  <property fmtid="{D5CDD505-2E9C-101B-9397-08002B2CF9AE}" pid="3" name="KSOProductBuildVer">
    <vt:lpwstr>2052-12.1.0.24034</vt:lpwstr>
  </property>
  <property fmtid="{D5CDD505-2E9C-101B-9397-08002B2CF9AE}" pid="4" name="ICV">
    <vt:lpwstr>466B8B9D82584881A4526EE78A365B64_13</vt:lpwstr>
  </property>
</Properties>
</file>