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C118E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0C6C49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技术路线及技术架构；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系统模块、软硬件功能描述及拓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扑图；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6505"/>
    <w:rsid w:val="11CF3832"/>
    <w:rsid w:val="4CF40ECD"/>
    <w:rsid w:val="67860E67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2025-12-08T08:08:23Z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18A226D74E714CEFA4246489FEFE9EB7_13</vt:lpwstr>
  </property>
</Properties>
</file>