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版本号：HRC-ZBDL-2025-0186520251205001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2025年中省政法转移支付自定装备（网络安全设备）项目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HRC-ZBDL-2025-01865</w:t>
      </w:r>
      <w:r>
        <w:br/>
      </w:r>
      <w:r>
        <w:br/>
      </w:r>
      <w:r>
        <w:br/>
      </w:r>
    </w:p>
    <w:p>
      <w:pPr>
        <w:pStyle w:val="null3"/>
        <w:jc w:val="center"/>
        <w:outlineLvl w:val="2"/>
      </w:pPr>
      <w:r>
        <w:rPr>
          <w:rFonts w:ascii="仿宋_GB2312" w:hAnsi="仿宋_GB2312" w:cs="仿宋_GB2312" w:eastAsia="仿宋_GB2312"/>
          <w:sz w:val="28"/>
          <w:b/>
        </w:rPr>
        <w:t>勉县公安局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勉县公安局</w:t>
      </w:r>
      <w:r>
        <w:rPr>
          <w:rFonts w:ascii="仿宋_GB2312" w:hAnsi="仿宋_GB2312" w:cs="仿宋_GB2312" w:eastAsia="仿宋_GB2312"/>
        </w:rPr>
        <w:t>委托，拟对</w:t>
      </w:r>
      <w:r>
        <w:rPr>
          <w:rFonts w:ascii="仿宋_GB2312" w:hAnsi="仿宋_GB2312" w:cs="仿宋_GB2312" w:eastAsia="仿宋_GB2312"/>
        </w:rPr>
        <w:t>2025年中省政法转移支付自定装备（网络安全设备）项目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HRC-ZBDL-2025-01865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2025年中省政法转移支付自定装备（网络安全设备）项目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勉县公安局2025年中省政法转移支付自定装备（网络安全设备）项目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1、法定代表人授权委托书：法定代表人授权书（附法定代表人、被授权人身份证复印件）及被授权人身份证原件（法定代表人直接参加磋商，须提供法定代表人身份证明及身份证原件）。</w:t>
      </w:r>
    </w:p>
    <w:p>
      <w:pPr>
        <w:pStyle w:val="null3"/>
      </w:pPr>
      <w:r>
        <w:rPr>
          <w:rFonts w:ascii="仿宋_GB2312" w:hAnsi="仿宋_GB2312" w:cs="仿宋_GB2312" w:eastAsia="仿宋_GB2312"/>
        </w:rPr>
        <w:t>2、企业信誉：供应商不得为“信用中国”网站（www.creditchina.gov.cn）中列入失信被执行人（中国执行信息公开网 http://zxgk.court.gov.cn）和重大税收违法失信主体名单的供应商，不得为中国政府采购网（www.ccgp.gov.cn）政府采购严重违法失信行为记录名单中被财政部门禁止参加政府采购活动的供应商。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3、资格承诺函：供应商需提供《汉中市政府采购供应商资格承诺函》。</w:t>
      </w:r>
    </w:p>
    <w:p>
      <w:pPr>
        <w:pStyle w:val="null3"/>
      </w:pPr>
      <w:r>
        <w:rPr>
          <w:rFonts w:ascii="仿宋_GB2312" w:hAnsi="仿宋_GB2312" w:cs="仿宋_GB2312" w:eastAsia="仿宋_GB2312"/>
        </w:rPr>
        <w:t>4、非专门面向中小企业：本项目为非专门面向中小企业项目。供应商为中小企业的，提供《中小企业声明函》，监狱企业或残疾人福利性单位视同小微企业。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勉县民主街79号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0916-3292828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张静、朱媛媛、陈定彩、武佳宁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15234376131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采购包1：944,300.00元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印发的《国家发展改革委关于降低部分建设项目收费标准规范收费行为等有关问题的通知》（发改价格[2011]534号）、国家发改委办公厅颁发的《关于招标代理服务收费有关问题的通知》（发改办价格【2003】857号）的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勉县公安局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勉县公安局</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质量验收合格，双方签署质量验收报告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联系人：武佳宁</w:t>
      </w:r>
    </w:p>
    <w:p>
      <w:pPr>
        <w:pStyle w:val="null3"/>
      </w:pPr>
      <w:r>
        <w:rPr>
          <w:rFonts w:ascii="仿宋_GB2312" w:hAnsi="仿宋_GB2312" w:cs="仿宋_GB2312" w:eastAsia="仿宋_GB2312"/>
        </w:rPr>
        <w:t>联系电话：15234376131</w:t>
      </w:r>
    </w:p>
    <w:p>
      <w:pPr>
        <w:pStyle w:val="null3"/>
      </w:pPr>
      <w:r>
        <w:rPr>
          <w:rFonts w:ascii="仿宋_GB2312" w:hAnsi="仿宋_GB2312" w:cs="仿宋_GB2312" w:eastAsia="仿宋_GB2312"/>
        </w:rPr>
        <w:t>地址：西安市曲江新区雁翔路3269号【旺座曲江】E座29层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勉县公安局2025年中省政法转移支付自定装备（网络安全设备）项目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944,300.00</w:t>
      </w:r>
    </w:p>
    <w:p>
      <w:pPr>
        <w:pStyle w:val="null3"/>
      </w:pPr>
      <w:r>
        <w:rPr>
          <w:rFonts w:ascii="仿宋_GB2312" w:hAnsi="仿宋_GB2312" w:cs="仿宋_GB2312" w:eastAsia="仿宋_GB2312"/>
        </w:rPr>
        <w:t>采购包最高限价（元）: 944,300.00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勉县公安局2025年中省政法转移支付自定装备（网络安全设备）项目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944,300.00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标的名称：勉县公安局2025年中省政法转移支付自定装备（网络安全设备）项目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60"/>
              <w:gridCol w:w="283"/>
              <w:gridCol w:w="1785"/>
              <w:gridCol w:w="160"/>
              <w:gridCol w:w="160"/>
            </w:tblGrid>
            <w:tr>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设备名称</w:t>
                  </w:r>
                </w:p>
              </w:tc>
              <w:tc>
                <w:tcPr>
                  <w:tcW w:type="dxa" w:w="1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技术参数</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数量</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单位</w:t>
                  </w:r>
                </w:p>
              </w:tc>
            </w:tr>
            <w:tr>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数据中心服务器</w:t>
                  </w:r>
                </w:p>
              </w:tc>
              <w:tc>
                <w:tcPr>
                  <w:tcW w:type="dxa" w:w="1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≥应支持具有不少于2颗</w:t>
                  </w:r>
                  <w:r>
                    <w:rPr>
                      <w:rFonts w:ascii="仿宋_GB2312" w:hAnsi="仿宋_GB2312" w:cs="仿宋_GB2312" w:eastAsia="仿宋_GB2312"/>
                      <w:sz w:val="22"/>
                      <w:color w:val="000000"/>
                    </w:rPr>
                    <w:t>Hygon33508核16线程处理器</w:t>
                  </w:r>
                  <w:r>
                    <w:rPr>
                      <w:rFonts w:ascii="仿宋_GB2312" w:hAnsi="仿宋_GB2312" w:cs="仿宋_GB2312" w:eastAsia="仿宋_GB2312"/>
                      <w:sz w:val="22"/>
                      <w:color w:val="000000"/>
                    </w:rPr>
                    <w:t>；主频不低于3.0GHz；应支持具有不少于8个内存卡槽；应支持具有不少于6个PCIE扩展插槽；应支持具有不少于3个机箱风扇；应支持具有不少于4个RJ45千兆网口、1个管理接口、2个前置USB2.0接口、4个后置USB3.0接口、1个VGA接口；应支持具有不少于8个SATA硬盘接口；应支持扩展不少于4个光口和4个万兆网口，标配2块不小于4T企业级硬盘作为系统盘使用。标配不低于64GB（8*8GB）DDR43200MHz内存，配置不少于8个内存插槽</w:t>
                  </w:r>
                  <w:r>
                    <w:rPr>
                      <w:rFonts w:ascii="仿宋_GB2312" w:hAnsi="仿宋_GB2312" w:cs="仿宋_GB2312" w:eastAsia="仿宋_GB2312"/>
                      <w:sz w:val="22"/>
                      <w:color w:val="000000"/>
                    </w:rPr>
                    <w:t>，整机容量最高支持扩容至512GB机箱高度应不高于2U</w:t>
                  </w:r>
                  <w:r>
                    <w:rPr>
                      <w:rFonts w:ascii="仿宋_GB2312" w:hAnsi="仿宋_GB2312" w:cs="仿宋_GB2312" w:eastAsia="仿宋_GB2312"/>
                      <w:sz w:val="22"/>
                      <w:color w:val="000000"/>
                    </w:rPr>
                    <w:t>。应支持欧拉操作系统和麒麟V10操作系统。应具有TCP/IP、SIP、RTP、RTCP、RTSP、UDP、HTTP、NTP、SNMP、ISCSI、CSFS(SMB)、NFS、FTP、RSYNC、IP组播等网络协议设置选项。每个网络网口应支持分别配置不同的IP地址(可为同网段或不同网段)；应支持将多个RJ45网口绑定为一个IP地址，当一个网口发生故障时，其他网口应能正常工作，并具有负载均衡模式设置选项。应支持接入网络后自动进行校时，支持对接入的网络摄像机、存储设备进行时钟同步。应支持通过IE浏览器查询或下载日志信息，日志应能包括设备的运行状态、管理员的操作行为等信息。应支持硬盘热插拔；支持HDD或SSD硬盘；支持监控级硬盘和企业级硬盘；支持氦气硬盘和空气硬盘；支持接入CMR或SMR硬盘；</w:t>
                  </w:r>
                  <w:r>
                    <w:rPr>
                      <w:rFonts w:ascii="仿宋_GB2312" w:hAnsi="仿宋_GB2312" w:cs="仿宋_GB2312" w:eastAsia="仿宋_GB2312"/>
                      <w:sz w:val="22"/>
                      <w:color w:val="000000"/>
                    </w:rPr>
                    <w:t>硬盘容量最大支持24T</w:t>
                  </w:r>
                  <w:r>
                    <w:rPr>
                      <w:rFonts w:ascii="仿宋_GB2312" w:hAnsi="仿宋_GB2312" w:cs="仿宋_GB2312" w:eastAsia="仿宋_GB2312"/>
                      <w:sz w:val="22"/>
                      <w:color w:val="000000"/>
                    </w:rPr>
                    <w:t>。应支持根据环境温度自动调节风扇速度。应支持基于浏览器的远程升级。应具有SDK开发包。应支持双电源冗余供电。应能在AC100V～AC240V的供电条件下正常工作。《B1场所库》中执法办案管理中心基本信息数据治理，《B1场所库》执法办案管理中心功能区域信息数据治理，《B2装备库》中执法办案管理中心功能区域装备信息数据治理，《B3物品库》中随身物品信息数据治理，《C3中心业务库》入出办案区登记信息数据治理，《C3中心业务库》嫌疑人临时出办案区登记信息数据治理，《C3中心业务库》嫌疑人活动轨迹信息数据治理，《C3中心业务库》嫌疑人安全检查信息数据治理，《C3中心业务库》嫌疑人健康检查信息数据治理，《C3中心业务库》随身物品保管处置信息数据治理，《C3中心业务库》嫌疑人信息采集流程信息数据治理，《C3中心业务库》嫌疑人吸毒检测信息数据治理，《C3中心业务库》吸毒样品登记信息数据治理，《C3中心业务库》嫌疑人候问信息数据治理，《C3中心业务库》嫌疑人讯询问信息数据治理，《C3中心业务库》涉案物品入库信息数据治理，《C3中心业务库》涉案物品远程示证信息数据治理，《C3中心业务库》涉案物品出库信息数据治理，《C3中心业务库》涉案物品盘点信息数据治理，《C3中心业务库》案卷登记信息数据治理，《C3中心业务库》案卷入库信息数据治理，《C3中心业务库》案卷出库信息数据治理，《C3中心业务库》案卷盘点信息数据治理，投标单位自行举证设备合理性。</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流媒体网关主机</w:t>
                  </w:r>
                </w:p>
              </w:tc>
              <w:tc>
                <w:tcPr>
                  <w:tcW w:type="dxa" w:w="178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支持Onvif，兼容主流品牌网络视频设备，可接入IPC、NVR/DVR、解码器等多种设备。支持移动设备的代理服务和主动注册。支持平台级联服务，支持上下级平台间的信令转分发，支持跨网段/网关传输。可被多个上级管理平台级联访问，资源可多次共享。采用中间件技术，可分布式部署，提高存储效率和数据安全性。支持管理平台根据指定路由规则，自动组建中间件集群路由连接。基于平台客户端，录像回放定位准确，支持多路回放、切片快照、录像标签、单帧播放、快放慢放、电子放大、回放抓拍，可实现秒级检索、录像解码上墙、地图回放录像。通过转分发机制，最大限度利用现有网络资源，节约网络带宽，减轻多路回放时对设备端的压力，实现海量数据的接入和分发。支持报警联动和报警转发。</w:t>
                  </w:r>
                  <w:r>
                    <w:br/>
                  </w:r>
                  <w:r>
                    <w:rPr>
                      <w:rFonts w:ascii="仿宋_GB2312" w:hAnsi="仿宋_GB2312" w:cs="仿宋_GB2312" w:eastAsia="仿宋_GB2312"/>
                      <w:sz w:val="22"/>
                      <w:color w:val="000000"/>
                    </w:rPr>
                    <w:t xml:space="preserve"> 网关功能：支持国标GB/T 28181视频监控接口协议和基于SIP标准规范的其他协议。支持同时向多个上级平台注册，支持同时对接多个下级平台，视频通道数量管理能力不低于5万路。可接入符合国标GB/T 28181协议的IPC、NVR/DVR、解码器等主流品牌设备。支持负载均衡，保证部署多台网关转发视频的可靠性。支持穿越网闸或视频安全接入平台，实现外网视频资源对接到内网。支持安全认证及权限管理，保证调用监控资源的合规性。支持设备注册注销、心跳保活、目录查询、实时预览、云台控制、录像文件的检索回放下载、手动录像、报警管理、布撤防、设备信息查询、设备状态查询、设备远程启动、设备校时等国标联网功能。支持目录主动推送、资源实时同步、冗余资源处理、资源选择性共享等扩展联网功能。可实现设备信息及状态查询、实时点播、云台控制、视音频文件检索及下载、回放及回放控制、布撤防、设备远程启动等功能。可查看网关的工作状态，可对接入的设备资源进行统计。支持PS、RTP+PS封装格式和H.264编码格式输出。投标单位自行举证设备合理性。</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平台服务器</w:t>
                  </w:r>
                </w:p>
              </w:tc>
              <w:tc>
                <w:tcPr>
                  <w:tcW w:type="dxa" w:w="1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应支持具有不少于2颗Hygon33508核16线程处理器；主频不低于3.0GHz；应支持具有不少于8个内存卡槽；应支持具有不少于6个PCIE扩展插槽；应支持具有不少于3个机箱风扇；应支持具有不少于4个RJ45千兆网口、1个管理接口、2个前置USB2.0接口、4个后置USB3.0接口、1个VGA接口；应支持具有不少于8个SATA硬盘接口；应支持扩展不少于4个光口和4个万兆网口，标配2块不小于4T企业级硬盘作为系统盘使用。标配不低于64GB（8*8GB）DDR43200MHz内存，配置不少于8个内存插槽，整机容量最高支持扩容至512GB机箱高度应不高于2U。应支持欧拉操作系统和麒麟V10操作系统。应具有TCP/IP、SIP、RTP、RTCP、RTSP、UDP、HTTP、NTP、SNMP、ISCSI、CSFS(SMB)、NFS、FTP、RSYNC、IP组播等网络协议设置选项。每个网络网口应支持分别配置不同的IP地址(可为同网段或不同网段)；应支持将多个RJ45网口绑定为一个IP地址，当一个网口发生故障时，其他网口应能正常工作，并具有负载均衡模式设置选项。应支持接入网络后自动进行校时，支持对接入的网络摄像机、存储设备进行时钟同步。应支持通过IE浏览器查询或下载日志信息，日志应能包括设备的运行状态、管理员的操作行为等信息。应支持硬盘热插拔；支持HDD或SSD硬盘；支持监控级硬盘和企业级硬盘；支持氦气硬盘和空气硬盘；支持接入CMR或SMR硬盘；硬盘容量最大支持24T。应支持根据环境温度自动调节风扇速度。应支持基于浏览器的远程升级。应具有SDK开发包。应支持双电源冗余供电。应能在AC100V～AC240V的供电条件下正常工作。《C3中心业务库》嫌疑人健康检查信息数据汇聚《C3中心业务库》嫌疑人信息采集流程信息数据汇聚《C3中心业务库》嫌疑人吸毒检测信息数据汇聚《C3中心业务库》吸毒样品登记信息数据汇聚《C3中心业务库》嫌疑人候问信息数据汇聚《C3中心业务库》嫌疑人讯询问信息数据汇聚，投标单位自行举证设备合理性。</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技术服务</w:t>
                  </w:r>
                </w:p>
              </w:tc>
              <w:tc>
                <w:tcPr>
                  <w:tcW w:type="dxa" w:w="1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≥室内平面建筑面积400㎡：墙面、吊顶、设备、地面保护、拆除、恢复。因中标单位操作不当造成故障或损坏的，在24小时内不能修复且存在安全隐患的，由中标单位负责更换新品。</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直流排风设备</w:t>
                  </w:r>
                </w:p>
              </w:tc>
              <w:tc>
                <w:tcPr>
                  <w:tcW w:type="dxa" w:w="1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≥功率165W,风量1250m³/h；≥风压746Pa；转速3000r/min；≥尺寸：长567×高300mm；≥口径198mm。≥工作电压100-240v；要求具有多档位调节功能。投标单位自行举证设备合理性。</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时控开关</w:t>
                  </w:r>
                </w:p>
              </w:tc>
              <w:tc>
                <w:tcPr>
                  <w:tcW w:type="dxa" w:w="1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延时关闭/定时启停/温湿度设定自动启停功能，投标单位自行举证设备合理性。</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墙面打孔</w:t>
                  </w:r>
                </w:p>
              </w:tc>
              <w:tc>
                <w:tcPr>
                  <w:tcW w:type="dxa" w:w="1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≥直径120mm，含人工费、附件。中标单位进场前必须为本项目全部施工人员实名购买施工安全保险，自进场日期起≥60天，纸质版递交甲方审核通过后方可施工。投标单位自行举证施工合理性。</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车管系统户外贴</w:t>
                  </w:r>
                </w:p>
              </w:tc>
              <w:tc>
                <w:tcPr>
                  <w:tcW w:type="dxa" w:w="1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≥4个不同画面，PP背胶或车贴，抗紫外线，背景、文字内容由中标单位设计提供样稿，经甲方确认后安装。</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t>
                  </w:r>
                </w:p>
              </w:tc>
            </w:tr>
            <w:tr>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审讯主机光驱</w:t>
                  </w:r>
                </w:p>
              </w:tc>
              <w:tc>
                <w:tcPr>
                  <w:tcW w:type="dxa" w:w="1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≥支持刻录DVD/CD，支持读盘DVD、CD，刻录速度不少于DVD-24X、CD-48X，支持SATA接口</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插排</w:t>
                  </w:r>
                </w:p>
              </w:tc>
              <w:tc>
                <w:tcPr>
                  <w:tcW w:type="dxa" w:w="1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≥总长1.8米，支持过载保护，支持总控开关。</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有线键盘</w:t>
                  </w:r>
                </w:p>
              </w:tc>
              <w:tc>
                <w:tcPr>
                  <w:tcW w:type="dxa" w:w="1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≥支持Windows系统，按键数＞100键，供电方式：有线供电，支持USB接口。</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交换机</w:t>
                  </w:r>
                </w:p>
              </w:tc>
              <w:tc>
                <w:tcPr>
                  <w:tcW w:type="dxa" w:w="1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≥需支持千兆上下行端口，端口数量8个，供电方式：可拔插电源。</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交换机</w:t>
                  </w:r>
                </w:p>
              </w:tc>
              <w:tc>
                <w:tcPr>
                  <w:tcW w:type="dxa" w:w="1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≥需支持千兆上下行端口，端口数量8个，支持VLAN连接，供电方式：可拔插电源。</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管理平台</w:t>
                  </w:r>
                </w:p>
              </w:tc>
              <w:tc>
                <w:tcPr>
                  <w:tcW w:type="dxa" w:w="178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采用国产自主的处理芯片、操作系统和数据库软件。本次配置≥50路设备管理及设备注册授权。支持IPv4和IPv6双协议栈，支持IPv4和IPv6混合组网。支持AES、国密算法(SM2、SM3、SM4)加密会议，支持一键静闭音、广播/选看会场、辅流加入多画面、设置多画面、锁定会议、指定会场发送辅流、声控切换、设置主席、点名、主席轮询、广播轮询、多画面轮询；支持在会议管理界面上进行录制、直播、录播视频源设置操作等功能。支持连续点名功能，实现一键选中被点名会场直接点名，无须额外操作。支持会议锁定功能，管理员锁定会议后不允许其他终端主动加入会议，保障会议私密性。支持IPv4协议、IPv6协议、IPv4和IPv6协议混合组网，实现设备H.323/SIP注册、呼叫。支持终端备份功能，会议过程中主用终端发生故障时，会议自动切换到备用终端，备份终端不会额外暂用MCU端口资源。支持许可资源集中管理、按需分配、浮动共享，授权许可不与硬件设备绑定，可通过软件许可和计算资源平滑扩容系统容量。支持在系统首页上快速获取实时的设备监控信息、系统监控信息、运行平台的系统资源占用率,可通过图表方式显示系统资源监控信息。支持TR069协议，实现平台对终端设备自动配置下发、软件升级、状态监测、故障告警及诊断等功能。支持设备在线批量升级，升级时间可自定义，无须通过其他工具对设备逐一升级操作。投标单位自行举证设备合理性。</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多点控制单元</w:t>
                  </w:r>
                </w:p>
              </w:tc>
              <w:tc>
                <w:tcPr>
                  <w:tcW w:type="dxa" w:w="178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采用国产自主嵌入式操作系统及国产自主处理芯片。配置≥30路1080P30全编全解端口。支持ITU-TH.263、H.264BP、H.264HP、H.265、H.264SVC、H.265SVC等视频协议。支持4K30fps、1080p60fps、1080p30fps等视频格式。支持G.711、G.722、G.722.1C、G.729、AAC-LD、Opus等音频协议。支持ITU-TH.323、IETFSIP通信标准，具备良好的兼容性和开放性。在全编全解模式下，单台MCU最大支持≥16个4K30fps视频端口或者32个1080P60fps视频端口或者64个1080P30fps视频端口或者128个720P30fps视频端口。支持全编全解技术，确保每个接入的会场均能以任意不同的协议、带宽、格式、帧率参加同一组会议，会议中任何一个参会终端出现丢包仅影响该会场，不会影响整个会议效果。支持多台MCU组成资源池，实现MCU资源统一管理，根据MCU资源使用情况，动态分配MCU资源，以实现MCU资源负载均衡。支持MCU资源池备份功能，当某台MCU发生故障时，系统自动将会议调度在其他MCU，无需手动配置，会议切换时间&lt;10秒，音视频恢复时间&lt;15秒。支持芯片备份、媒体板备份、网口备份、电源备份、风扇备份支持55%网络丢包下，不影响会议正常进行；支持80%网络丢包下，声音清晰，无卡顿现象。基于IPv4和IPv6，针对ARP、ICMP、TCP、UDP、RTP/RTCP等网络攻击时，设备管理协议暂停使用，并产生告警提示；攻击停止后，可自动恢复至被攻击前状态。投标单位自行举证设备合理性。</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录播服务器</w:t>
                  </w:r>
                </w:p>
              </w:tc>
              <w:tc>
                <w:tcPr>
                  <w:tcW w:type="dxa" w:w="178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≥采用一体化架构设计，基于国产自主的媒体处理芯片、操作系统和数据库软件。支持H.264 HP、H.264 BP等视频编解码协议，支持1080p60、1080P30、720P30、4CIF等视频格式。支持License 许可资源集中管理、按需分配、浮动共享，授权许可不与硬件设备绑定，可通过软件许可和计算资源平滑扩容系统容量;支持主流浏览器（IE、Firefox、Chrome、Edge等）HTML5 免插件点播和直播，无需安装浏览器插件或客户端软件；硬盘容量≥2.4TB硬盘，可满足7×24连续运行需求，支持RAID1备份功能;</w:t>
                  </w:r>
                  <w:r>
                    <w:rPr>
                      <w:rFonts w:ascii="仿宋_GB2312" w:hAnsi="仿宋_GB2312" w:cs="仿宋_GB2312" w:eastAsia="仿宋_GB2312"/>
                      <w:sz w:val="22"/>
                      <w:color w:val="000000"/>
                    </w:rPr>
                    <w:t>本次要求配置2路1080P30双流录制</w:t>
                  </w:r>
                  <w:r>
                    <w:rPr>
                      <w:rFonts w:ascii="仿宋_GB2312" w:hAnsi="仿宋_GB2312" w:cs="仿宋_GB2312" w:eastAsia="仿宋_GB2312"/>
                      <w:sz w:val="22"/>
                      <w:color w:val="000000"/>
                    </w:rPr>
                    <w:t>。投标单位自行举证设备合理性。</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高清视频终端</w:t>
                  </w:r>
                </w:p>
              </w:tc>
              <w:tc>
                <w:tcPr>
                  <w:tcW w:type="dxa" w:w="178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 xml:space="preserve"> ≥终端操作系统及编解码处理芯片为国产自主，嵌入式系统，非PC架构、非工控机架构。 终端主要元器件为国产自主，至少包括视音频编解码单元、CPU处理单元、可编程逻辑芯片、电源模块、时钟芯片、视频输入输出芯片等。支持H.263、H.264 BP、H.264 HP、H.265等图像编码协议，支持1080p30fps、720p60 fps、720p30fps等分辨率；支持G.711、G.722、G.722.1C、G.729A、AAC-LD、Opus等音频协议，支持双声道立体声功能。 原生支持ITU-T H.323、IETF SIP协议，无需通过网关或功能模块转换。本次要求配置不低于双路1080p30fps的对称编解码能力； 支持在终端前面板显示启动、升级、休眠、异常信息（温度异常、外设连接异常）、IP地址、H.323号码、SIP号码等信息； 提供≥3路高清视频输入接口，≥2路高清视频输出接口，支持4K30fps视频信号远距离传输；提供≥5路音频输入接口，≥4路音频输出接口，支持卡侬头、RCA等音频接口；支持30%网络丢包时，语音清晰连续，视频清晰流畅，无卡顿 ；支持80%的网络丢包时，声音清晰，不影响会议继续进行;。 支持1Mbps会议带宽下，实现4K30fps帧图像格式编解码；支持512Kbps会议带宽下，实现1080P60帧图像格式编解码；384Kbps会议带宽下，实现1080P30帧图像格式编解码。支持在H.323协议下，H.235信令加密；支持在SIP下，TLS、SRTP加密；支持 AES媒体流加密算法，保证会议安全;投标单位自行举证设备合理性。</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摄像机</w:t>
                  </w:r>
                </w:p>
              </w:tc>
              <w:tc>
                <w:tcPr>
                  <w:tcW w:type="dxa" w:w="178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≥支持851万像素1/2.5英寸CMOS成像芯片。支持4K30fps、1080P 50/60fps、1080p 25/30、720P50/60fps视频输出。支持≥12倍光学变焦。支持HDMI×1、USB×1高清视频输出接口。支持≥2个RS-232控制接口，支持标准VISCA控制协议。支持图像倒转功能，方便摄像机安装在天花板上。投标单位自行举证设备合理性。</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交换机</w:t>
                  </w:r>
                </w:p>
              </w:tc>
              <w:tc>
                <w:tcPr>
                  <w:tcW w:type="dxa" w:w="17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交换容量≥100Tbps、包转发率≥76800Mpps，以官网所列最小值为准；业务板槽位数≥6个、主控交换板槽位数≥2个；CPU、内存、交换芯片均为国芯产品；为满足业务升级需要，要求单业务槽位40G端口密度≥12；为提高组网可靠性，要求支持跨设备链路聚合技术；为确保工业场景设备定时同步能力，要求支持NTP时钟或PTP时钟同步协议；要求支持四框虚拟化功能；要求支持IPv4/v6双栈，且IPv6 FIB表容量≥1M；支持MPLS L3 VPN、MPLS L2 VPN、支持VPLS为满足后续网络升级需要，要求支持VxLAN和EVPN；支持IPv6路由特性：支持ICMPv6、DHCPv6、ACLv6、OSPFv3、RIPng、BGP4+、IS-ISv6；支持硬件BFD，且最小探测间隔≤3ms；支持内置智能图形化管理功能；本次配置双主控，配置≥48端口万兆光口（配备40个万兆单模光模块），配置≥32端口千兆以太网光接口模块（配备8个千兆单模光模块）；配置≥32端口千兆电口(RJ45)；冗余双电源，投标单位自行举证设备合理性。</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供应商按合同约定交付全部货物，并完成安装调试，并通过采购人正式验收后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交货验收时，乙方提供供货证明、售后服务承诺书及所提供产品的合格证、产品清单、用户使用手册等资料交付给甲方;质里验收合格后双方签署质里验收报告。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质量保修范围为机械货物、电子产品。保修期自验收合格之日起计算1年，因质量问题不能使用的，免费换新。</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（1）供应商须为具有独立承担民事责任能力的法人、其他组织或自然人；出具合法有效的营业执照或其他组织经营的合法凭证，自然人参与的提供其身份证明。 （2）财务状况报告：提供2024年度经审计的完整有效财务报告(成立时间至响应文件递交截止时间不足一年的可提供成立后任意时段的资产负债表)，或其响应文件递交截止时间前六个月内基本开户银行出具的资信证明并附件开户基本信息(以上两种形式的资料提供任何一种即可)。 （3）社保缴纳证明：提供响应文件递交截止时间前一年内任意一个月的社会保障资金缴存单据或社保机构开具的社会保险参保缴费情况证明；依法不需要缴纳社会保障资金的供应商应提供相关证明文件。 （4）税收缴纳证明：提供响应文件递交截止时间前一年内任意一个月的依法缴纳税收的相关凭据(时间以税款所属日期为准)，凭据应有税务机关或代收机关的公章或业务专用章；依法免税或无须缴纳税收的供应商，应提供相应证明文件。 （5）具有履行合同所必需的设备和专业技术能力的书面承诺。 （6）提供参加政府采购活动前三年内在经营活动中没有重大违法记录的书面声明。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供应商应提交的资格证明材料.docx 中小企业声明函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的完整有效财务报告(成立时间至响应文件递交截止时间不足一年的可提供成立后任意时段的资产负债表)，或其响应文件递交截止时间前六个月内基本开户银行出具的资信证明并附件开户基本信息(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需要落实的政府采购政策</w:t>
            </w:r>
          </w:p>
        </w:tc>
        <w:tc>
          <w:tcPr>
            <w:tcW w:type="dxa" w:w="3322"/>
          </w:tcPr>
          <w:p>
            <w:pPr>
              <w:pStyle w:val="null3"/>
            </w:pPr>
            <w:r>
              <w:rPr>
                <w:rFonts w:ascii="仿宋_GB2312" w:hAnsi="仿宋_GB2312" w:cs="仿宋_GB2312" w:eastAsia="仿宋_GB2312"/>
              </w:rPr>
              <w:t>（1）《国务院办公厅关于建立政府强制采购节能产品制度的通知》（国办发〔2007〕51号）；（2）《财政部 司法部关于政府采购支持监狱企业发展有关问题的通知》（财库〔2014〕68号）；（3）《财政部、民政部、中国残疾人联合会关于促进残疾人就业政府采购政策的通知》（财库〔2017〕141号）；（4）《财政部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lt;陕西省中小企业政府采购信用融资办法&gt;的通知》（陕财办采〔2018〕23 号；（8）陕西省财政厅《关于加快推进我省中小企业政府采购信用融资工作的通知》（陕财办采〔2020〕15号）；（9）陕西省财政厅《关于进一步加强政府绿色采购有关问题的通知》（陕财办采〔2021〕29号）；（10）《陕西省财政厅关于落实政府采购支持中小企业政策有关事项的通知》陕财办采函〔2022〕10号；（11）《关于进一步加大政府采购支持中小企业力度的通知》（财库〔2022〕19号；（12）《关于扩大政府采购支持绿色建材促进建筑品质提升政策实施范围的通知》财库〔2022〕35号；（13）《陕西省财政厅关于进一步落实政府采购支持中小企业相关政策的通知》陕财办采〔2023〕3号；（14）《陕西省财政厅关于进一步优化政府采购营商环境有关事项的通知》陕财办采〔2023〕4号；（15）其他需要落实的政府采购政策。</w:t>
            </w:r>
          </w:p>
        </w:tc>
        <w:tc>
          <w:tcPr>
            <w:tcW w:type="dxa" w:w="1661"/>
          </w:tcPr>
          <w:p>
            <w:pPr>
              <w:pStyle w:val="null3"/>
            </w:pPr>
            <w:r>
              <w:rPr>
                <w:rFonts w:ascii="仿宋_GB2312" w:hAnsi="仿宋_GB2312" w:cs="仿宋_GB2312" w:eastAsia="仿宋_GB2312"/>
              </w:rPr>
              <w:t>拒绝政府采购领域商业贿赂承诺书.docx 残疾人福利性单位声明函 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法定代表人授权书（附法定代表人、被授权人身份证复印件）及被授权人身份证原件（法定代表人直接参加磋商，须提供法定代表人身份证明及身份证原件）。</w:t>
            </w:r>
          </w:p>
        </w:tc>
        <w:tc>
          <w:tcPr>
            <w:tcW w:type="dxa" w:w="1661"/>
          </w:tcPr>
          <w:p>
            <w:pPr>
              <w:pStyle w:val="null3"/>
            </w:pPr>
            <w:r>
              <w:rPr>
                <w:rFonts w:ascii="仿宋_GB2312" w:hAnsi="仿宋_GB2312" w:cs="仿宋_GB2312" w:eastAsia="仿宋_GB2312"/>
              </w:rPr>
              <w:t>供应商应提交的资格证明材料.docx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 http://zxgk.court.gov.cn）和重大税收违法失信主体名单的供应商，不得为中国政府采购网（www.ccgp.gov.cn）政府采购严重违法失信行为记录名单中被财政部门禁止参加政府采购活动的供应商。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供应商需提供《汉中市政府采购供应商资格承诺函》。</w:t>
            </w:r>
          </w:p>
        </w:tc>
        <w:tc>
          <w:tcPr>
            <w:tcW w:type="dxa" w:w="1661"/>
          </w:tcPr>
          <w:p>
            <w:pPr>
              <w:pStyle w:val="null3"/>
            </w:pPr>
            <w:r>
              <w:rPr>
                <w:rFonts w:ascii="仿宋_GB2312" w:hAnsi="仿宋_GB2312" w:cs="仿宋_GB2312" w:eastAsia="仿宋_GB2312"/>
              </w:rPr>
              <w:t>供应商应提交的资格证明材料.docx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非专门面向中小企业</w:t>
            </w:r>
          </w:p>
        </w:tc>
        <w:tc>
          <w:tcPr>
            <w:tcW w:type="dxa" w:w="3322"/>
          </w:tcPr>
          <w:p>
            <w:pPr>
              <w:pStyle w:val="null3"/>
            </w:pPr>
            <w:r>
              <w:rPr>
                <w:rFonts w:ascii="仿宋_GB2312" w:hAnsi="仿宋_GB2312" w:cs="仿宋_GB2312" w:eastAsia="仿宋_GB2312"/>
              </w:rPr>
              <w:t>本项目为非专门面向中小企业项目。供应商为中小企业的，提供《中小企业声明函》，监狱企业或残疾人福利性单位视同小微企业。</w:t>
            </w:r>
          </w:p>
        </w:tc>
        <w:tc>
          <w:tcPr>
            <w:tcW w:type="dxa" w:w="1661"/>
          </w:tcPr>
          <w:p>
            <w:pPr>
              <w:pStyle w:val="null3"/>
            </w:pPr>
            <w:r>
              <w:rPr>
                <w:rFonts w:ascii="仿宋_GB2312" w:hAnsi="仿宋_GB2312" w:cs="仿宋_GB2312" w:eastAsia="仿宋_GB2312"/>
              </w:rPr>
              <w:t>供应商应提交的资格证明材料.docx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1、响应文件的签署盖章：响应文件上法定代表人或其授权代表人的签字齐全并加盖公章； 2、响应文件格式：应符合“响应文件格式”要求； 3、报价唯一：只能有一个有效报价，不得提交选择性报价，且报价不超过采购最高限价。</w:t>
            </w:r>
          </w:p>
        </w:tc>
        <w:tc>
          <w:tcPr>
            <w:tcW w:type="dxa" w:w="1661"/>
          </w:tcPr>
          <w:p>
            <w:pPr>
              <w:pStyle w:val="null3"/>
            </w:pPr>
            <w:r>
              <w:rPr>
                <w:rFonts w:ascii="仿宋_GB2312" w:hAnsi="仿宋_GB2312" w:cs="仿宋_GB2312" w:eastAsia="仿宋_GB2312"/>
              </w:rPr>
              <w:t>报价一览表.docx 中小企业声明函 商务应答表 报价表 响应文件封面 产品技术参数表 供应商应提交的资格证明材料.docx 拒绝政府采购领域商业贿赂承诺书.docx 残疾人福利性单位声明函 投标人认为有必要补充说明的事宜.docx 标的清单 商务技术偏离表.docx 响应函 服务方案.docx 报价明细表.docx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报价一览表.docx 中小企业声明函 商务应答表 报价表 响应文件封面 产品技术参数表 供应商应提交的资格证明材料.docx 拒绝政府采购领域商业贿赂承诺书.docx 残疾人福利性单位声明函 投标人认为有必要补充说明的事宜.docx 标的清单 商务技术偏离表.docx 响应函 服务方案.docx 报价明细表.docx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 2、交货期：应满足磋商文件中要求的交货期； 3、质保期：应满足磋商文件中要求的质保期； 4、磋商有效期：应满足磋商文件中的规定</w:t>
            </w:r>
          </w:p>
        </w:tc>
        <w:tc>
          <w:tcPr>
            <w:tcW w:type="dxa" w:w="1661"/>
          </w:tcPr>
          <w:p>
            <w:pPr>
              <w:pStyle w:val="null3"/>
            </w:pPr>
            <w:r>
              <w:rPr>
                <w:rFonts w:ascii="仿宋_GB2312" w:hAnsi="仿宋_GB2312" w:cs="仿宋_GB2312" w:eastAsia="仿宋_GB2312"/>
              </w:rPr>
              <w:t>响应文件封面 报价一览表.docx 产品技术参数表 商务应答表 商务技术偏离表.docx 响应函 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所投产品技术参数完全符合、响应招标文件要求，没有负偏离计30分。参数有一项不满足或负偏离扣2分，扣完为止。 注：不满足招标文件技术参数要求或没有提供详细的、完整的、有说服力的佐证材料的技术参数均视为“负偏离”。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商务技术偏离表.docx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所投产品货源渠道来源正规，能提供产品合法来源渠道的证明文件（包括但不限于销售协议或代理协议或原厂授权等证明材料），所投产品的来源渠道证明材料，计3分。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商务技术偏离表.docx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根据供应商提供的组织保证措施进行评审，包括但不限于： 1.组织机构方案；2.专业服务团队情况；3.有关管理制度。其中组织机构组织机构完备，框架结构完整，运行机制有效的得0-2分； 服务团队服务团队人员充实、结构合理、均具备相应经验，能有效保障项目实施的得0-2分； 制度管理制度完善，与项目实施具有很强的切合程度，具有针对性、可行性得0-2分。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根据供应商提供的质量保证措施进行评审。 1.运输阶段（满分8分）：根据供应商提供的运输阶段的质量保证措施进行评审。 ①对产品打包、装卸的保护措施 产品打包、装卸保护措施方案完整详细，具备合理性及可行性的得0-2分； ②运输工具配置情况 运输工具配置合理得当并附有相应证明材料（包括但不限于运输工具购买凭证、租用凭证或具有固定的合作物流点的相关证明材料）得0-2分； ③运输人员配置有专职运输人员，配置合理并附有人员配置表及详细信息，能完全保障运输过程中的质量安全的得0-2分； ④运输过程中对产品的保护措施 运输过程中对产品的保护措施全面合理可行，具有针对性、可行性，得0-2分。 2.安装调试阶段（满分6分）：根据供应商提供的安装调试阶段的质量保证措施进行评审； ①安装调试标准提供安装调试方案，严格按照生产厂家出具的使用说明进行安装调试并提供相应标准的得0-2分； ②安装调试工具配置情况 配备的安装调试工具先进适配，安装调试人员具有专业性，且在安装调试方面具备充足的经验的，完全满足安装调试要求的得0-2分； ③安装调试过程中对产品的保护措施在安装调试过程中的保护措施详细合理可行，保证对产品不会造成损坏的得0-2分。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售后培训</w:t>
            </w:r>
          </w:p>
        </w:tc>
        <w:tc>
          <w:tcPr>
            <w:tcW w:type="dxa" w:w="2492"/>
          </w:tcPr>
          <w:p>
            <w:pPr>
              <w:pStyle w:val="null3"/>
            </w:pPr>
            <w:r>
              <w:rPr>
                <w:rFonts w:ascii="仿宋_GB2312" w:hAnsi="仿宋_GB2312" w:cs="仿宋_GB2312" w:eastAsia="仿宋_GB2312"/>
              </w:rPr>
              <w:t>根据供应商提供的培训售后阶段的质量保证措施进行评审； ①售后服务机构及人员配置方案 有供应商自己的维修服务机构，提供专职售后服务人员（提供专职人员身份证复印件及劳动合同）完全满足本项目需求，且配备的人员具有相关技能证书（提供相关技能证书）的得0-1分； ②提供保修期外至全寿命周期内零配件及备品备件供应方案提供的零配件及备品备件供应方案包括但不限于供应时间、安装更换方式、定价方式（不高于当年市场平均价格，提供不高于市场平均价格的承诺书，否则不得分），方案详细完善，完全切合本项目实际需求的得0-1分； ③提供所投产品制造商的售后服务承诺函。 供应商提供售后服务承诺函的内容得0-1分。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根据供应商提供针对本项目的售后服务方案，措施进行评审： ①拟投入售后服务人员配置情况；拟投入售后服务人员配置情况详细可行，有针对性，完全满足项目要求的得0-1分； ②维修服务响应时限等内容；维修服务响应时限等内容详细可行，有针对性，完全满足项目要求的得0-1分； ③质保期满后的承诺；质保期满后的承诺详细可行，有针对性，完全满足项目要求的得0-1分.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据供应商提供的进度保证措施进行评审 ①生产进度保证措施 生产进度保证措施合详细可行，有针对性，完全满足项目要求的得0-1分； ②运输进度保证措施 运输进度安排合理、详细，能完全保障运输的时效性的得0-1分； ③安装调试进度保证措施安装、调试方案科学可行，完全满足项目要求的得0-1分。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根据供应商提供的应急事故响应及处理方案进行评审，包括①可能发生的应急事故情况分析；②应急响应时间；③紧急安全保障措施。 ①可能发生的应急事故情况分析 应急事故情况预估考虑充分，分析解决方案全面合理完整的得0-1分； ②应急响应时间 应急响应时间合理可行，能完全保障设备故障后的运行的得0-1分； ③紧急安全保障措施 紧急安全保障措施合理可行，完全适用于本项目采购人得0-1分.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供应商提供2023年1月1日至今（以合同签订日期为准），类似项目业绩，每个有效业绩得2.5分，满分5分；（以合同为准，复印件加盖公章附在投标文件中，否则不作为评审依据）。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采用低价优先法计算，即满足招标文件要求且报价最低的供应商的价格为评标基准价，其价格分为满分。其他供应商的价格分统一按照下列公式计算：投标报价得分=（评标基准价/投标报价）×30 （小微企业、监狱企业或残疾人福利性单位用投标报价扣除后的价格参加评审。专门面向中小企业采购的项目不进行价格扣除。）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报价明细表.docx</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报价明细表.docx</w:t>
            </w:r>
          </w:p>
          <w:p>
            <w:pPr>
              <w:pStyle w:val="null3"/>
            </w:pPr>
            <w:r>
              <w:rPr>
                <w:rFonts w:ascii="仿宋_GB2312" w:hAnsi="仿宋_GB2312" w:cs="仿宋_GB2312" w:eastAsia="仿宋_GB2312"/>
              </w:rPr>
              <w:t>报价表</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详见附件：供应商应提交的资格证明材料.docx</w:t>
      </w:r>
    </w:p>
    <w:p>
      <w:pPr>
        <w:pStyle w:val="null3"/>
        <w:ind w:firstLine="960"/>
      </w:pPr>
      <w:r>
        <w:rPr>
          <w:rFonts w:ascii="仿宋_GB2312" w:hAnsi="仿宋_GB2312" w:cs="仿宋_GB2312" w:eastAsia="仿宋_GB2312"/>
        </w:rPr>
        <w:t>详见附件：商务技术偏离表.docx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