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版本号：ZJHZ-ZC25000120250602001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2025年度勉县武侯镇莲水社区农事服务中心项目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ZJHZ-ZC250001</w:t>
      </w:r>
      <w:r>
        <w:br/>
      </w:r>
      <w:r>
        <w:br/>
      </w:r>
      <w:r>
        <w:br/>
      </w:r>
    </w:p>
    <w:p>
      <w:pPr>
        <w:pStyle w:val="null3"/>
        <w:jc w:val="center"/>
        <w:outlineLvl w:val="2"/>
      </w:pPr>
      <w:r>
        <w:rPr>
          <w:rFonts w:ascii="仿宋_GB2312" w:hAnsi="仿宋_GB2312" w:cs="仿宋_GB2312" w:eastAsia="仿宋_GB2312"/>
          <w:sz w:val="28"/>
          <w:b/>
        </w:rPr>
        <w:t>勉县武侯镇人民政府</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勉县武侯镇人民政府</w:t>
      </w:r>
      <w:r>
        <w:rPr>
          <w:rFonts w:ascii="仿宋_GB2312" w:hAnsi="仿宋_GB2312" w:cs="仿宋_GB2312" w:eastAsia="仿宋_GB2312"/>
        </w:rPr>
        <w:t>委托，拟对</w:t>
      </w:r>
      <w:r>
        <w:rPr>
          <w:rFonts w:ascii="仿宋_GB2312" w:hAnsi="仿宋_GB2312" w:cs="仿宋_GB2312" w:eastAsia="仿宋_GB2312"/>
        </w:rPr>
        <w:t>2025年度勉县武侯镇莲水社区农事服务中心项目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ZJHZ-ZC250001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2025年度勉县武侯镇莲水社区农事服务中心项目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购置拖拉机(装配旋耕机)1台，收割机1台，挖掘机1台，机动农药喷雾器2台，除草机2台。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1、投标人具有独立承担民事责任能力的法人、其他组织或自然人。：提供合法有效的统一社会信用代码营业执照或事业单位法人证书（自然人应提供身份证明）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勉县武侯镇人民政府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陕西省汉中市勉县武侯镇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勉县武侯镇人民政府经办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0916-3296117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说明：签订合同时约定</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代理服务费收费标准：参照《国家发展改革委关于降低部分建设项目收费标准规范收费行为等有关问题的通知》（发改价格[2011]534号）文件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勉县武侯镇人民政府</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勉县武侯镇人民政府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勉县武侯镇人民政府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采购高配置拖拉机一台，收割机一台，挖掘机一台、机动农药喷雾器两台，除草机两台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2025年度勉县武侯镇莲水社区农事服务中心项目</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标的名称：2025年度勉县武侯镇莲水社区农事服务中心项目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拖拉机（一台）：标定功率(kW)：≥66.8；标定转速（r/min）：≥2200；档位数：≥12/12；最小使用质量：≥3025kg；（安全架）；最小使用质量比：≥45.28kg/kw(安全架）；最大牵引力：≥26.79kn;液压输出：≥2组；轮胎：前后水田轮胎；驱动型式：四轮驱。旋耕机（一台）：配套动力范围(kW)：58.8～66.1；工作幅宽(cm)210；传动方式：中间；总安装刀数量(旋耕，把)：≥56</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履带自走式全喂入收割机（一台）：标定功率：≥87.3kW 标定转速：≥2500r/min ；割台工作幅宽 mm ：≥2295 最小离地间隙 mm ：≥230 </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挖掘机（一台）：功率≥78.6kW ，最大扭矩≥375 Nm ；大臂长度≥4.6 m；小臂长度 ≥2.5m；铲斗容量0.52m3；最大牵引力≥107kN ，爬坡能力≥35°；铲斗挖掘力≥88.7kN；小臂挖掘力≥62.6kN；液压系统最大流量≥2 x 106l/min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机动喷雾器（二台）：排气量：≥41.5cc；标定功率：≥2.13/7500(kw/r/min);燃油比：25:1；风机转速：≥7500r/min/;射程：≥12m;药箱容积：≥20L</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割草机（二台）：</w:t>
            </w:r>
            <w:r>
              <w:rPr>
                <w:rFonts w:ascii="仿宋_GB2312" w:hAnsi="仿宋_GB2312" w:cs="仿宋_GB2312" w:eastAsia="仿宋_GB2312"/>
                <w:sz w:val="21"/>
              </w:rPr>
              <w:t>割草宽度</w:t>
            </w:r>
            <w:r>
              <w:rPr>
                <w:rFonts w:ascii="仿宋_GB2312" w:hAnsi="仿宋_GB2312" w:cs="仿宋_GB2312" w:eastAsia="仿宋_GB2312"/>
                <w:sz w:val="21"/>
              </w:rPr>
              <w:t>≥</w:t>
            </w:r>
            <w:r>
              <w:rPr>
                <w:rFonts w:ascii="仿宋_GB2312" w:hAnsi="仿宋_GB2312" w:cs="仿宋_GB2312" w:eastAsia="仿宋_GB2312"/>
                <w:sz w:val="21"/>
              </w:rPr>
              <w:t>90cm</w:t>
            </w:r>
            <w:r>
              <w:rPr>
                <w:rFonts w:ascii="仿宋_GB2312" w:hAnsi="仿宋_GB2312" w:cs="仿宋_GB2312" w:eastAsia="仿宋_GB2312"/>
                <w:sz w:val="21"/>
              </w:rPr>
              <w:t>；履带宽度</w:t>
            </w:r>
            <w:r>
              <w:rPr>
                <w:rFonts w:ascii="仿宋_GB2312" w:hAnsi="仿宋_GB2312" w:cs="仿宋_GB2312" w:eastAsia="仿宋_GB2312"/>
                <w:sz w:val="21"/>
              </w:rPr>
              <w:t>≥</w:t>
            </w:r>
            <w:r>
              <w:rPr>
                <w:rFonts w:ascii="仿宋_GB2312" w:hAnsi="仿宋_GB2312" w:cs="仿宋_GB2312" w:eastAsia="仿宋_GB2312"/>
                <w:sz w:val="21"/>
              </w:rPr>
              <w:t>16cm</w:t>
            </w:r>
            <w:r>
              <w:rPr>
                <w:rFonts w:ascii="仿宋_GB2312" w:hAnsi="仿宋_GB2312" w:cs="仿宋_GB2312" w:eastAsia="仿宋_GB2312"/>
                <w:sz w:val="21"/>
              </w:rPr>
              <w:t>。刀头系统自动升降</w:t>
            </w:r>
            <w:r>
              <w:rPr>
                <w:rFonts w:ascii="仿宋_GB2312" w:hAnsi="仿宋_GB2312" w:cs="仿宋_GB2312" w:eastAsia="仿宋_GB2312"/>
                <w:sz w:val="21"/>
              </w:rPr>
              <w:t>功能，升降幅度</w:t>
            </w:r>
            <w:r>
              <w:rPr>
                <w:rFonts w:ascii="仿宋_GB2312" w:hAnsi="仿宋_GB2312" w:cs="仿宋_GB2312" w:eastAsia="仿宋_GB2312"/>
                <w:sz w:val="21"/>
              </w:rPr>
              <w:t>≥</w:t>
            </w:r>
            <w:r>
              <w:rPr>
                <w:rFonts w:ascii="仿宋_GB2312" w:hAnsi="仿宋_GB2312" w:cs="仿宋_GB2312" w:eastAsia="仿宋_GB2312"/>
                <w:sz w:val="21"/>
              </w:rPr>
              <w:t>20cm</w:t>
            </w:r>
            <w:r>
              <w:rPr>
                <w:rFonts w:ascii="仿宋_GB2312" w:hAnsi="仿宋_GB2312" w:cs="仿宋_GB2312" w:eastAsia="仿宋_GB2312"/>
                <w:sz w:val="21"/>
              </w:rPr>
              <w:t>，电机功率</w:t>
            </w:r>
            <w:r>
              <w:rPr>
                <w:rFonts w:ascii="仿宋_GB2312" w:hAnsi="仿宋_GB2312" w:cs="仿宋_GB2312" w:eastAsia="仿宋_GB2312"/>
                <w:sz w:val="21"/>
              </w:rPr>
              <w:t>≥</w:t>
            </w:r>
            <w:r>
              <w:rPr>
                <w:rFonts w:ascii="仿宋_GB2312" w:hAnsi="仿宋_GB2312" w:cs="仿宋_GB2312" w:eastAsia="仿宋_GB2312"/>
                <w:sz w:val="21"/>
              </w:rPr>
              <w:t>3500w</w:t>
            </w:r>
            <w:r>
              <w:rPr>
                <w:rFonts w:ascii="仿宋_GB2312" w:hAnsi="仿宋_GB2312" w:cs="仿宋_GB2312" w:eastAsia="仿宋_GB2312"/>
                <w:sz w:val="21"/>
              </w:rPr>
              <w:t>，刀头转速</w:t>
            </w:r>
            <w:r>
              <w:rPr>
                <w:rFonts w:ascii="仿宋_GB2312" w:hAnsi="仿宋_GB2312" w:cs="仿宋_GB2312" w:eastAsia="仿宋_GB2312"/>
                <w:sz w:val="21"/>
              </w:rPr>
              <w:t>≥</w:t>
            </w:r>
            <w:r>
              <w:rPr>
                <w:rFonts w:ascii="仿宋_GB2312" w:hAnsi="仿宋_GB2312" w:cs="仿宋_GB2312" w:eastAsia="仿宋_GB2312"/>
                <w:sz w:val="21"/>
              </w:rPr>
              <w:t>3600r/min</w:t>
            </w:r>
            <w:r>
              <w:rPr>
                <w:rFonts w:ascii="仿宋_GB2312" w:hAnsi="仿宋_GB2312" w:cs="仿宋_GB2312" w:eastAsia="仿宋_GB2312"/>
                <w:sz w:val="21"/>
              </w:rPr>
              <w:t>。遥控距离</w:t>
            </w:r>
            <w:r>
              <w:rPr>
                <w:rFonts w:ascii="仿宋_GB2312" w:hAnsi="仿宋_GB2312" w:cs="仿宋_GB2312" w:eastAsia="仿宋_GB2312"/>
                <w:sz w:val="21"/>
              </w:rPr>
              <w:t>≥</w:t>
            </w:r>
            <w:r>
              <w:rPr>
                <w:rFonts w:ascii="仿宋_GB2312" w:hAnsi="仿宋_GB2312" w:cs="仿宋_GB2312" w:eastAsia="仿宋_GB2312"/>
                <w:sz w:val="21"/>
              </w:rPr>
              <w:t>200m</w:t>
            </w:r>
            <w:r>
              <w:rPr>
                <w:rFonts w:ascii="仿宋_GB2312" w:hAnsi="仿宋_GB2312" w:cs="仿宋_GB2312" w:eastAsia="仿宋_GB2312"/>
                <w:sz w:val="21"/>
              </w:rPr>
              <w:t>，车辆反应时间</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毫秒。动力类型：油电混动，行驶速度</w:t>
            </w:r>
            <w:r>
              <w:rPr>
                <w:rFonts w:ascii="仿宋_GB2312" w:hAnsi="仿宋_GB2312" w:cs="仿宋_GB2312" w:eastAsia="仿宋_GB2312"/>
                <w:sz w:val="21"/>
              </w:rPr>
              <w:t>≥</w:t>
            </w:r>
            <w:r>
              <w:rPr>
                <w:rFonts w:ascii="仿宋_GB2312" w:hAnsi="仿宋_GB2312" w:cs="仿宋_GB2312" w:eastAsia="仿宋_GB2312"/>
                <w:sz w:val="21"/>
              </w:rPr>
              <w:t>1.2m/s</w:t>
            </w:r>
            <w:r>
              <w:rPr>
                <w:rFonts w:ascii="仿宋_GB2312" w:hAnsi="仿宋_GB2312" w:cs="仿宋_GB2312" w:eastAsia="仿宋_GB2312"/>
                <w:sz w:val="21"/>
              </w:rPr>
              <w:t>，发电机功率</w:t>
            </w:r>
            <w:r>
              <w:rPr>
                <w:rFonts w:ascii="仿宋_GB2312" w:hAnsi="仿宋_GB2312" w:cs="仿宋_GB2312" w:eastAsia="仿宋_GB2312"/>
                <w:sz w:val="21"/>
              </w:rPr>
              <w:t>≥</w:t>
            </w:r>
            <w:r>
              <w:rPr>
                <w:rFonts w:ascii="仿宋_GB2312" w:hAnsi="仿宋_GB2312" w:cs="仿宋_GB2312" w:eastAsia="仿宋_GB2312"/>
                <w:sz w:val="21"/>
              </w:rPr>
              <w:t>7200w</w:t>
            </w:r>
            <w:r>
              <w:rPr>
                <w:rFonts w:ascii="仿宋_GB2312" w:hAnsi="仿宋_GB2312" w:cs="仿宋_GB2312" w:eastAsia="仿宋_GB2312"/>
                <w:sz w:val="21"/>
              </w:rPr>
              <w:t>，行走电机功率</w:t>
            </w:r>
            <w:r>
              <w:rPr>
                <w:rFonts w:ascii="仿宋_GB2312" w:hAnsi="仿宋_GB2312" w:cs="仿宋_GB2312" w:eastAsia="仿宋_GB2312"/>
                <w:sz w:val="21"/>
              </w:rPr>
              <w:t>≥</w:t>
            </w:r>
            <w:r>
              <w:rPr>
                <w:rFonts w:ascii="仿宋_GB2312" w:hAnsi="仿宋_GB2312" w:cs="仿宋_GB2312" w:eastAsia="仿宋_GB2312"/>
                <w:sz w:val="21"/>
              </w:rPr>
              <w:t>800w</w:t>
            </w:r>
            <w:r>
              <w:rPr>
                <w:rFonts w:ascii="仿宋_GB2312" w:hAnsi="仿宋_GB2312" w:cs="仿宋_GB2312" w:eastAsia="仿宋_GB2312"/>
                <w:sz w:val="21"/>
              </w:rPr>
              <w:t>，电池容量</w:t>
            </w:r>
            <w:r>
              <w:rPr>
                <w:rFonts w:ascii="仿宋_GB2312" w:hAnsi="仿宋_GB2312" w:cs="仿宋_GB2312" w:eastAsia="仿宋_GB2312"/>
                <w:sz w:val="21"/>
              </w:rPr>
              <w:t>≥</w:t>
            </w:r>
            <w:r>
              <w:rPr>
                <w:rFonts w:ascii="仿宋_GB2312" w:hAnsi="仿宋_GB2312" w:cs="仿宋_GB2312" w:eastAsia="仿宋_GB2312"/>
                <w:sz w:val="21"/>
              </w:rPr>
              <w:t>12Ah</w:t>
            </w:r>
            <w:r>
              <w:rPr>
                <w:rFonts w:ascii="仿宋_GB2312" w:hAnsi="仿宋_GB2312" w:cs="仿宋_GB2312" w:eastAsia="仿宋_GB2312"/>
                <w:sz w:val="21"/>
              </w:rPr>
              <w:t>，爬坡角度</w:t>
            </w: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勉县武侯镇莲水社区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应尽友好协商解决；协商不成的，任何一方均可向项目所在地人民法院提起诉讼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提交汉中市政府采购供应商资格承诺函</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资格证明材料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技术标准响应</w:t>
            </w:r>
          </w:p>
        </w:tc>
        <w:tc>
          <w:tcPr>
            <w:tcW w:type="dxa" w:w="2492"/>
          </w:tcPr>
          <w:p>
            <w:pPr>
              <w:pStyle w:val="null3"/>
            </w:pPr>
            <w:r>
              <w:rPr>
                <w:rFonts w:ascii="仿宋_GB2312" w:hAnsi="仿宋_GB2312" w:cs="仿宋_GB2312" w:eastAsia="仿宋_GB2312"/>
              </w:rPr>
              <w:t>提供相关设备技术参数清楚、明确响应招标文件第四章“采购内容”中参数要求，得30分。“▲”参数每有一项负偏离扣1分，其他设备参数每有一项负偏离扣0.5分，扣完为止。（投标人须提供可证明产品参数的材料，包括但不限于第三方检测报告、产品彩页、功能截图等；未提供证明材料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投标人针对本项目有具体实施方案包含但不限于：详细的人员配置；运输、派送措施；进度计划安排及保证措施；设备到货后安装、调试方案；验收方案。 评审因素：（1）完整性：方案全面，对评审内容中的各项要求有详细描述；（2）可实施性：切合本项目实际情况，提出步骤清晰、可操作性方案；（3）针对性：方案能够紧扣项目实际情况，内容科学合理能够解决实际问题。 评审标准：方案内容完整、可实施性强、项目针对性强得10-8.1分，内容较完整，实施性一般，有针对性得8-3.1分，内容不够完整，实施性较差，针对性较差得3-0.1分。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售后服务方案包括但不限于售后服务机构；售后服务保障措施售后人员配置安排计划；故障处理响应时间安排计划；质量保证期限及质量保证的范围承诺应急处理。 评审因素：（1）完整性：方案全面，对评审内容中的各项要求有详细描述；（2）可实施性：切合本项目实际情况，提出步骤清晰、可操作性方案；（3）针对性：方案能够紧扣项目实际情况，内容科学合理能够解决实际问题。 评审标准：方案内容完整、可实施性强、项目针对性强得10-8.1分，内容较完整，实施性一般，有针对性得8-3.1分，内容不够完整，实施性较差，针对性较差得3-0.1分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针对本项目有具体的培训方案包括但不限于：培训人员安排计划，培训内容安排培训时间效果评价。 评审因素：（1）完整性：方案全面，对评审内容中的各项要求有详细描述；（2）可实施性：切合本项目实际情况，提出步骤清晰、可操作性方案；（3）针对性：方案能够紧扣项目实际情况，内容科学合理能够解决实际问题。 评审标准：方案内容完整、可实施性强、项目针对性强得6-5.1分，内容较完整，实施性一般，有针对性得5-2.1分，内容不够完整，实施性较差，针对性较差得2-0.1分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产品货源渠道正常，确保供应的产品为全新正品，无假货、水货、翻新货且无产权纠纷，提供包括但不限于销售协议或代理协议或原厂授权等。每提供一项货源渠道证明文件计1.5分，最高得6分，未提供计0分。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供货渠道证明材料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每提供1个2022年至今类似项目业绩得2.5分，最高得5分。提供合同加盖公章复印件，未提供不得分。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在勉县设有售后服务机构得3分，汉中市内得2分，陕西省内得1分，其余不得分。提供营业执照或服务点房屋使用证明材料等。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本地化服务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满足招标文件要求的最低响应报价为评标基准价，投标人的价格得分统一按照下列公式计算：报价得分=(评标基准价/投标报价)×30(得分计算结果保留小数点后两位，小数点第三位四舍五入)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详见附件：供货渠道证明材料</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详见附件：本地化服务</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