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版本号：yyzx-2025-120250701001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聘用人员劳务服务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yyzx-2025-1</w:t>
      </w:r>
      <w:r>
        <w:br/>
      </w:r>
      <w:r>
        <w:br/>
      </w:r>
      <w:r>
        <w:br/>
      </w:r>
    </w:p>
    <w:p>
      <w:pPr>
        <w:pStyle w:val="null3"/>
        <w:jc w:val="center"/>
        <w:outlineLvl w:val="2"/>
      </w:pPr>
      <w:r>
        <w:rPr>
          <w:rFonts w:ascii="仿宋_GB2312" w:hAnsi="仿宋_GB2312" w:cs="仿宋_GB2312" w:eastAsia="仿宋_GB2312"/>
          <w:sz w:val="28"/>
          <w:b/>
        </w:rPr>
        <w:t>勉县中心敬老院</w:t>
      </w:r>
    </w:p>
    <w:p>
      <w:pPr>
        <w:pStyle w:val="null3"/>
        <w:jc w:val="center"/>
        <w:outlineLvl w:val="2"/>
      </w:pPr>
      <w:r>
        <w:rPr>
          <w:rFonts w:ascii="仿宋_GB2312" w:hAnsi="仿宋_GB2312" w:cs="仿宋_GB2312" w:eastAsia="仿宋_GB2312"/>
          <w:sz w:val="28"/>
          <w:b/>
        </w:rPr>
        <w:t>银源工程咨询有限公司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银源工程咨询有限公司</w:t>
      </w:r>
      <w:r>
        <w:rPr>
          <w:rFonts w:ascii="仿宋_GB2312" w:hAnsi="仿宋_GB2312" w:cs="仿宋_GB2312" w:eastAsia="仿宋_GB2312"/>
        </w:rPr>
        <w:t>（以下简称“代理机构”）受</w:t>
      </w:r>
      <w:r>
        <w:rPr>
          <w:rFonts w:ascii="仿宋_GB2312" w:hAnsi="仿宋_GB2312" w:cs="仿宋_GB2312" w:eastAsia="仿宋_GB2312"/>
        </w:rPr>
        <w:t>勉县中心敬老院</w:t>
      </w:r>
      <w:r>
        <w:rPr>
          <w:rFonts w:ascii="仿宋_GB2312" w:hAnsi="仿宋_GB2312" w:cs="仿宋_GB2312" w:eastAsia="仿宋_GB2312"/>
        </w:rPr>
        <w:t>委托，拟对</w:t>
      </w:r>
      <w:r>
        <w:rPr>
          <w:rFonts w:ascii="仿宋_GB2312" w:hAnsi="仿宋_GB2312" w:cs="仿宋_GB2312" w:eastAsia="仿宋_GB2312"/>
        </w:rPr>
        <w:t>聘用人员劳务服务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yyzx-2025-1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聘用人员劳务服务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为进一步加强敬老院规范化管理，提升对特困人员的服务水平，拟实施中心敬老院劳务服务采购项目，资金来源为中心敬老院自有资金。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采购包1（聘用人员劳务服务）：属于专门面向中小企业采购。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 ：提供《汉中市政府采购供应商资格承诺函》</w:t>
      </w:r>
    </w:p>
    <w:p>
      <w:pPr>
        <w:pStyle w:val="null3"/>
      </w:pPr>
      <w:r>
        <w:rPr>
          <w:rFonts w:ascii="仿宋_GB2312" w:hAnsi="仿宋_GB2312" w:cs="仿宋_GB2312" w:eastAsia="仿宋_GB2312"/>
        </w:rPr>
        <w:t>2、具有独立承担民事责任能力的法人、其他组织或自然人，并出具合法有效的营业执照或事业单位法人证书等国家规定的相关证明，自然人参与的提供其身份证明：提供有效的证书证件扫描件</w:t>
      </w:r>
    </w:p>
    <w:p>
      <w:pPr>
        <w:pStyle w:val="null3"/>
      </w:pPr>
      <w:r>
        <w:rPr>
          <w:rFonts w:ascii="仿宋_GB2312" w:hAnsi="仿宋_GB2312" w:cs="仿宋_GB2312" w:eastAsia="仿宋_GB2312"/>
        </w:rPr>
        <w:t>3、法定代表人授权委托书（附法定代表人身份证复印件及被授权人身份证复印件）；法定代表人直接参加投标只须提供法定代表人证明书（附法定代表人身份证复印件）：提供相关证明材料</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勉县新街子镇杜寨村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王文东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0916-3456012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银源工程咨询有限公司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汉中市汉台区新乔花卉市场南门东侧二楼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欧阳兵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0916-2625196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开户名称：银源工程咨询有限公司汉中分公司</w:t>
            </w:r>
          </w:p>
          <w:p>
            <w:pPr>
              <w:pStyle w:val="null3"/>
            </w:pPr>
            <w:r>
              <w:rPr>
                <w:rFonts w:ascii="仿宋_GB2312" w:hAnsi="仿宋_GB2312" w:cs="仿宋_GB2312" w:eastAsia="仿宋_GB2312"/>
              </w:rPr>
              <w:t>开户银行：中国工商银行股份有限公司汉中天台路支行</w:t>
            </w:r>
          </w:p>
          <w:p>
            <w:pPr>
              <w:pStyle w:val="null3"/>
            </w:pPr>
            <w:r>
              <w:rPr>
                <w:rFonts w:ascii="仿宋_GB2312" w:hAnsi="仿宋_GB2312" w:cs="仿宋_GB2312" w:eastAsia="仿宋_GB2312"/>
              </w:rPr>
              <w:t>银行账号：2606053809000154950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以及《国家发展改革委关于降低部分建设项目收费标准规范收费行为等有关问题的通知》(发改价格〔2011〕534号)。详见招标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勉县中心敬老院</w:t>
      </w:r>
      <w:r>
        <w:rPr>
          <w:rFonts w:ascii="仿宋_GB2312" w:hAnsi="仿宋_GB2312" w:cs="仿宋_GB2312" w:eastAsia="仿宋_GB2312"/>
        </w:rPr>
        <w:t>和</w:t>
      </w:r>
      <w:r>
        <w:rPr>
          <w:rFonts w:ascii="仿宋_GB2312" w:hAnsi="仿宋_GB2312" w:cs="仿宋_GB2312" w:eastAsia="仿宋_GB2312"/>
        </w:rPr>
        <w:t>银源工程咨询有限公司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勉县中心敬老院</w:t>
      </w:r>
      <w:r>
        <w:rPr>
          <w:rFonts w:ascii="仿宋_GB2312" w:hAnsi="仿宋_GB2312" w:cs="仿宋_GB2312" w:eastAsia="仿宋_GB2312"/>
        </w:rPr>
        <w:t>负责解释。除上述招标文件内容，其他内容由</w:t>
      </w:r>
      <w:r>
        <w:rPr>
          <w:rFonts w:ascii="仿宋_GB2312" w:hAnsi="仿宋_GB2312" w:cs="仿宋_GB2312" w:eastAsia="仿宋_GB2312"/>
        </w:rPr>
        <w:t>银源工程咨询有限公司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银源工程咨询有限公司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联系人：欧阳兵</w:t>
      </w:r>
    </w:p>
    <w:p>
      <w:pPr>
        <w:pStyle w:val="null3"/>
      </w:pPr>
      <w:r>
        <w:rPr>
          <w:rFonts w:ascii="仿宋_GB2312" w:hAnsi="仿宋_GB2312" w:cs="仿宋_GB2312" w:eastAsia="仿宋_GB2312"/>
        </w:rPr>
        <w:t>联系电话：0916-2625196</w:t>
      </w:r>
    </w:p>
    <w:p>
      <w:pPr>
        <w:pStyle w:val="null3"/>
      </w:pPr>
      <w:r>
        <w:rPr>
          <w:rFonts w:ascii="仿宋_GB2312" w:hAnsi="仿宋_GB2312" w:cs="仿宋_GB2312" w:eastAsia="仿宋_GB2312"/>
        </w:rPr>
        <w:t>地址：汉中市汉台区新乔花卉市场南门东侧二楼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为进一步加强敬老院规范化管理，提升对特困人员的服务水平，拟实施中心敬老院劳务服务采购项目，资金来源为中心敬老院自有资金。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勉县中心敬老院聘用人员劳务服务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标的名称：勉县中心敬老院聘用人员劳务服务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一、劳务服务项目要求</w:t>
            </w:r>
          </w:p>
          <w:p>
            <w:pPr>
              <w:pStyle w:val="null3"/>
            </w:pPr>
            <w:r>
              <w:rPr>
                <w:rFonts w:ascii="仿宋_GB2312" w:hAnsi="仿宋_GB2312" w:cs="仿宋_GB2312" w:eastAsia="仿宋_GB2312"/>
                <w:sz w:val="21"/>
              </w:rPr>
              <w:t>（一）护理服务 1、服务量： 保障勉县中心敬老院及长林、新铺敬老院3个院供养人员的日常护理服务需求。 2、服务内容： 主要包含掌握供养人员身体情况，配合开展供养人员健康体检和疾病预防工作，建立并保管好供养人员档案，日常查房查餐工作，掌握供养人员动态，并做好记录，定时清扫供养人员宿舍，定时消毒工作等。 3、基本要求： 3.1.护理人员必须是身体健康，无传染性疾病，掌握一定的卫生护理知识，热爱本职工作的人员，其职责是： 3.2.对待供养人员要态度和蔼、耐心细致、热情周到，视供养人员为亲人。 3.3.要随时掌握供养人员的身体状况，配合开展供养人员健康体检和疾病预防工作，建立并保管好供养人员档案。 3.4.要经常与供养人员进行情感交流，在供养人员出现身体或心理问题时及时与其亲属沟通，消除供养人员的心理障碍。 3.5.做好查房查餐工作及巡查工作，随时掌握供养人员动态，并做好记录。发现供养人员走失要及时汇报，不得迟报瞒报。 3.6.对供养人员宿舍定时清扫，定时消毒，确保干净卫生，空气清新。协助供养人员搞好个人卫生，及时清洗衣物，经常晾晒被褥，保持供养人员身上无异味。</w:t>
            </w:r>
          </w:p>
          <w:p>
            <w:pPr>
              <w:pStyle w:val="null3"/>
            </w:pPr>
            <w:r>
              <w:rPr>
                <w:rFonts w:ascii="仿宋_GB2312" w:hAnsi="仿宋_GB2312" w:cs="仿宋_GB2312" w:eastAsia="仿宋_GB2312"/>
                <w:sz w:val="21"/>
              </w:rPr>
              <w:t>（二）食堂炊事员服务 1、服务量： 满足勉县中心敬老院及长林、新铺敬老院3个院共3处餐厅一日三餐就餐需求。 2、服务内容： 主要包含食堂菜肴的搭配与制作，确保饭菜、面点等的食品安全、卫生、营养和健康，做好餐厅、厨房等食堂环境的卫生、消毒工作等。 3、基本要求： 3.1.员工培训合格后，持健康证件上岗； 3.2.准时保质、保量开餐。遇特殊情况临时供应加餐时，相关餐厨服务人员需随时到达现场，30分钟内全员到达； 3.3.严格按照食品、疾控等主管部门规定，清洗食材、餐具，各类餐厨设施设备和餐具的整理消杀，制作饭菜、面点，确保食品、餐具、餐厨人员和餐厨环境的卫生和安全; 3.4.严格按规定规程操作各类餐厨设备和设施，包括但不限于水、电、燃料、燃气的正确使用，炉灶、蒸车、烤箱、冰柜等设备的操作及维护;</w:t>
            </w:r>
          </w:p>
          <w:p>
            <w:pPr>
              <w:pStyle w:val="null3"/>
            </w:pPr>
            <w:r>
              <w:rPr>
                <w:rFonts w:ascii="仿宋_GB2312" w:hAnsi="仿宋_GB2312" w:cs="仿宋_GB2312" w:eastAsia="仿宋_GB2312"/>
                <w:sz w:val="21"/>
              </w:rPr>
              <w:t>（三）后勤服务 1、服务量： 确保勉县中心敬老院及长林、新铺敬老院后勤工作服务需求。 2、服务内容： 勉县中心敬老院门岗24小时安全守护服务，日常工作开展所需出车及车辆维护服务，为确保敬老院工作安全、高效开展所需日常协助管理、生产服务等工作。 3、基本要求： 3.1.门卫岗位要做好进出人员的登记、接待工作。包括供养人员、来访人员及敬老院工作人员出入的登记工作；坚持白天及夜间全院巡查，协助护理员处理各种突发事件，严防安全事故发生。 3.2.驾驶员岗位认真完成派车任务，服从指挥；坚持行车安全检查，发现问题及时排除，确保车辆正常运行；驾驶车辆过程中因违法造成扣分、罚款等，由驾驶人员自行处理；车辆使用完后，停泊在指定位置，出车回来如实填写行车记录。 3.3.库房管理员岗位负责物资管理、储存与发放；严谨执行物资入库、出库流程，做好登记，定期盘点库存，防止积压、变质；精准发放物资，确保老人、员工及时领用。 3.4.水电工岗位做好设施设备维护与保养，定期巡查敬老院的建筑、水电设备、电器、家具等设施；承担一些力所能及的日常维护工作；配合专业维修人员进行设施维修，确保正常运转。 3.5.协助管理员岗位要做好负责区域内的协助管理工作，全面协助管理人员督促落实护理、炊事、后勤等工作；做好对外、对内的沟通协调工作；做好物资管理工作；处理好各类报表、文件等文字工作；完成管理人员交办的其它工作。 3.6.其他岗位后勤人员按相关要求完成本职工作及各项临时性工作，保障院内正常运转。</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二、人员配置标准 1. 护理服务：身体健康，年龄男60周岁女55周岁以下，人员数量不少于45人。 2. 食堂炊事员服务：身体健康，有健康证，年龄男60周岁女55周岁以下，人员数量不少于20人。 3. 后勤服务：身体健康，年龄男60周岁女55周岁以下，人员数量不少于15人（其中驾驶员不少于2人，需取得C1及以上驾照，门卫不少于2人，需取得保安员证）。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三、服务期限 1年，合同期限：2025年8月1日-2026年7月31日。</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四、付款方式 ：服务费用按月进行结算，每月初收到供应商开具的正式发票后，收到发票的当月支付上月费用。（供应商应具备预支3个月所有人员工资和社保发放的能力，以应对采购人账户不能及时划拨资金用于发放人员工资）</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五、聘用人员工资（包括基本工资、</w:t>
            </w:r>
            <w:r>
              <w:rPr>
                <w:rFonts w:ascii="仿宋_GB2312" w:hAnsi="仿宋_GB2312" w:cs="仿宋_GB2312" w:eastAsia="仿宋_GB2312"/>
                <w:sz w:val="21"/>
              </w:rPr>
              <w:t>工龄工资</w:t>
            </w:r>
            <w:r>
              <w:rPr>
                <w:rFonts w:ascii="仿宋_GB2312" w:hAnsi="仿宋_GB2312" w:cs="仿宋_GB2312" w:eastAsia="仿宋_GB2312"/>
                <w:sz w:val="21"/>
              </w:rPr>
              <w:t>和奖金）和社会保险费（养老、工伤、失业），由采购人根据实际岗位聘用人数及考核结果按月据实支付给供应商。供应商根据市场情况对管理费进行自主报价。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满足采购需求及相关服务要求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勉县中心敬老院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满足采购需求及相关服务要求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经营活动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提供有效的证书证件扫描件</w:t>
            </w:r>
          </w:p>
        </w:tc>
        <w:tc>
          <w:tcPr>
            <w:tcW w:type="dxa" w:w="1661"/>
          </w:tcPr>
          <w:p>
            <w:pPr>
              <w:pStyle w:val="null3"/>
            </w:pPr>
            <w:r>
              <w:rPr>
                <w:rFonts w:ascii="仿宋_GB2312" w:hAnsi="仿宋_GB2312" w:cs="仿宋_GB2312" w:eastAsia="仿宋_GB2312"/>
              </w:rPr>
              <w:t>法定代表人证明书与法定代表人授权书.pdf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法定代表人授权委托书（附法定代表人身份证复印件及被授权人身份证复印件）；法定代表人直接参加投标只须提供法定代表人证明书（附法定代表人身份证复印件）</w:t>
            </w:r>
          </w:p>
        </w:tc>
        <w:tc>
          <w:tcPr>
            <w:tcW w:type="dxa" w:w="3322"/>
          </w:tcPr>
          <w:p>
            <w:pPr>
              <w:pStyle w:val="null3"/>
            </w:pPr>
            <w:r>
              <w:rPr>
                <w:rFonts w:ascii="仿宋_GB2312" w:hAnsi="仿宋_GB2312" w:cs="仿宋_GB2312" w:eastAsia="仿宋_GB2312"/>
              </w:rPr>
              <w:t>提供相关证明材料</w:t>
            </w:r>
          </w:p>
        </w:tc>
        <w:tc>
          <w:tcPr>
            <w:tcW w:type="dxa" w:w="1661"/>
          </w:tcPr>
          <w:p>
            <w:pPr>
              <w:pStyle w:val="null3"/>
            </w:pPr>
            <w:r>
              <w:rPr>
                <w:rFonts w:ascii="仿宋_GB2312" w:hAnsi="仿宋_GB2312" w:cs="仿宋_GB2312" w:eastAsia="仿宋_GB2312"/>
              </w:rPr>
              <w:t>法定代表人证明书与法定代表人授权书.pdf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非联合体不分包投标声明.pdf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投标文件签字盖章要求</w:t>
            </w:r>
          </w:p>
        </w:tc>
        <w:tc>
          <w:tcPr>
            <w:tcW w:type="dxa" w:w="3322"/>
          </w:tcPr>
          <w:p>
            <w:pPr>
              <w:pStyle w:val="null3"/>
            </w:pPr>
            <w:r>
              <w:rPr>
                <w:rFonts w:ascii="仿宋_GB2312" w:hAnsi="仿宋_GB2312" w:cs="仿宋_GB2312" w:eastAsia="仿宋_GB2312"/>
              </w:rPr>
              <w:t>按照招标文件规定要求签署、盖章，投标人不能按要求和指定格式签字盖章的，评标委员会应当将其投标文件作为无效处理。</w:t>
            </w:r>
          </w:p>
        </w:tc>
        <w:tc>
          <w:tcPr>
            <w:tcW w:type="dxa" w:w="1661"/>
          </w:tcPr>
          <w:p>
            <w:pPr>
              <w:pStyle w:val="null3"/>
            </w:pPr>
            <w:r>
              <w:rPr>
                <w:rFonts w:ascii="仿宋_GB2312" w:hAnsi="仿宋_GB2312" w:cs="仿宋_GB2312" w:eastAsia="仿宋_GB2312"/>
              </w:rPr>
              <w:t>非联合体不分包投标声明.pdf 开标一览表 服务内容及服务邀请应答表 中小企业声明函 商务应答表 投标人应提交的相关资格证明材料 陕西省政府采购磋商供应商拒绝政府采购领域商业贿赂承诺书.pdf 法定代表人证明书与法定代表人授权书.pdf 汉中市政府采购供应商资格承诺函.pdf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投标报价是否唯一且未超过采购预算或者最高限价，投标报价超过采购预算或者最高限价的，评标委员会应当将其投标文件作为无效处理。</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投标服务期</w:t>
            </w:r>
          </w:p>
        </w:tc>
        <w:tc>
          <w:tcPr>
            <w:tcW w:type="dxa" w:w="3322"/>
          </w:tcPr>
          <w:p>
            <w:pPr>
              <w:pStyle w:val="null3"/>
            </w:pPr>
            <w:r>
              <w:rPr>
                <w:rFonts w:ascii="仿宋_GB2312" w:hAnsi="仿宋_GB2312" w:cs="仿宋_GB2312" w:eastAsia="仿宋_GB2312"/>
              </w:rPr>
              <w:t>投标服务期限是否满足招标文件要求</w:t>
            </w:r>
          </w:p>
        </w:tc>
        <w:tc>
          <w:tcPr>
            <w:tcW w:type="dxa" w:w="1661"/>
          </w:tcPr>
          <w:p>
            <w:pPr>
              <w:pStyle w:val="null3"/>
            </w:pPr>
            <w:r>
              <w:rPr>
                <w:rFonts w:ascii="仿宋_GB2312" w:hAnsi="仿宋_GB2312" w:cs="仿宋_GB2312" w:eastAsia="仿宋_GB2312"/>
              </w:rPr>
              <w:t>开标一览表 服务内容及服务邀请应答表 商务应答表 服务方案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是否已缴纳投标保证金</w:t>
            </w:r>
          </w:p>
        </w:tc>
        <w:tc>
          <w:tcPr>
            <w:tcW w:type="dxa" w:w="3322"/>
          </w:tcPr>
          <w:p>
            <w:pPr>
              <w:pStyle w:val="null3"/>
            </w:pPr>
            <w:r>
              <w:rPr>
                <w:rFonts w:ascii="仿宋_GB2312" w:hAnsi="仿宋_GB2312" w:cs="仿宋_GB2312" w:eastAsia="仿宋_GB2312"/>
              </w:rPr>
              <w:t>投标文件中是否有保证金缴纳证明材料（须提供银行转账凭证扫描件以及基本存款账户开户许可证扫描件）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投标供应商应完全理解并接受对合格供应商、合格标的物的要求，响应文件中是否有重大偏离和保留。投标文件中出现重大偏离的，评标委员会应当将其投标文件作为无效处理。</w:t>
            </w:r>
          </w:p>
        </w:tc>
        <w:tc>
          <w:tcPr>
            <w:tcW w:type="dxa" w:w="1661"/>
          </w:tcPr>
          <w:p>
            <w:pPr>
              <w:pStyle w:val="null3"/>
            </w:pPr>
            <w:r>
              <w:rPr>
                <w:rFonts w:ascii="仿宋_GB2312" w:hAnsi="仿宋_GB2312" w:cs="仿宋_GB2312" w:eastAsia="仿宋_GB2312"/>
              </w:rPr>
              <w:t>非联合体不分包投标声明.pdf 开标一览表 服务内容及服务邀请应答表 中小企业声明函 商务应答表 投标人应提交的相关资格证明材料 陕西省政府采购磋商供应商拒绝政府采购领域商业贿赂承诺书.pdf 法定代表人证明书与法定代表人授权书.pdf 汉中市政府采购供应商资格承诺函.pdf 投标函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一、评审内容：①项目内容及概况了解和分析；②现状概况、工作内容理解与分析；③本项目重点难点分析并提出解决措施。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提供切实可行的针对本项目的整体服务方案，应包括①食堂炊事员服务方案；②护理服务方案；③后勤保障服务方案等。方案编制应考虑项目实际需求，有利于合法合规、科学高效的组织日常工作，提高服务效率。 二、赋分标准 1、完整性：方案内容完整全面，对上述各项内容均有描述及说明，得6分；缺1项，得4分；缺2项，得2分；缺3项，得0分。 2、针对性：针对性强，得6分；针对性一般，得3分；缺乏针对性，得0分。 3、可实施性：可实施性强，得6分；可实施性一般，得3分；缺乏可实施性，得0分。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一、评审内容：①岗位职责：具有岗位工作标准、服务质量标准、现场质量控制体系；②内控制度：管理组织机构、问责机制、监督机制、自查制度； ③人员管理制度：具有员工日常管理办法、请销假制度、奖惩措施、激励机制、仪容仪表制度； ④财务管理制度；⑤档案及社保管理方案 。 二、赋分标准 1、完整性：方案内容完整全面，对上述各项内容均有描述及说明，得3分；缺1项，得2.5分；缺2项，得2分；缺3项，得1.5分；缺4项，得1分；缺5项，得0分。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服务流程及标准</w:t>
            </w:r>
          </w:p>
        </w:tc>
        <w:tc>
          <w:tcPr>
            <w:tcW w:type="dxa" w:w="2492"/>
          </w:tcPr>
          <w:p>
            <w:pPr>
              <w:pStyle w:val="null3"/>
            </w:pPr>
            <w:r>
              <w:rPr>
                <w:rFonts w:ascii="仿宋_GB2312" w:hAnsi="仿宋_GB2312" w:cs="仿宋_GB2312" w:eastAsia="仿宋_GB2312"/>
              </w:rPr>
              <w:t>一、评审内容：①投标人提供针对本项目工作的专业服务流程及标准；②明确室内外卫生清洁流程及标准；③生活服务流程及标准。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一、评审内容：投标人针对本项目制定详细、具体、可行的质量管理及保障方案，包括①服务质量保障措施②安全文明保障方案④环境卫生保障方案③服务进度保障措施④服务质量考核标准⑤完整的回访制度和投诉处理机制等。 二、赋分标准 1、完整性：方案内容完整全面，对上述各项内容均有描述及说明，得5分；缺1项，得4分；缺2项，得3分；缺3项，得2分；缺4项，得1分；缺5项，得0分。 2、针对性：针对性强，得5分；针对性一般，得2.5分；缺乏针对性，得0分。 3、可实施性：可实施性强，得5分；可实施性一般，得2.5分；缺乏可实施性，得0分。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一、评审内容：投标人结合本项目要求，提供人员培训方案，明确培训内容。培训应包括岗前培训和在岗培训，内容包括①礼仪行为规范②床椅转换技能③噎食急救、压疮防护培训等业务操作流程等。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针对项目实施过程中，因特殊情况对项目的要求有特殊的应急服务，制定相应的处理方案。包括但不限于人员走失、卫生防疫、触电、消防、盗窃、食物中毒、服务对象急症或跌跤、摔倒、自杀倾向危机干预等内容。 二、赋分标准 1、完整性：方案内容完整全面，对上述各项内容均有描述及说明，得1分；缺项，得0分。 2、针对性：针对性强，得1分；针对性一般，得0.5分；缺乏针对性，得0分。 3、可实施性：可实施性强，得1分；可实施性一般，得0.5分；缺乏可实施性，得0分。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①项目经理：投标人针对本项目配备一名项目经理。项目经理具有物业经理证书+2分。 ②人员配备（除项目经理）：投标人针对本项目各岗位工作内容预计工作量，提供各岗位人员配备方案，至少包含各岗位投入人员数量、各岗位人员安排配置（明确人员基本信息、相关学历和工作经验等）。 人员数量、专业水平能够有效保证各岗位工作质量、团队人员经验丰富，简历清晰、信息完整，提供人数达80人的，计5分；人员数量不能够满足项目需求、提供人数低于80人的不得分； ③提供人员中护理学专业或取得护理员证书（提供证明材料）每提供一份证明文件计0.5分，最高4分。 ④投标人为本项目提供服务人员中具有老年人能力评估师、康复理疗师、社区养老照护师高级职称的，每提供1份证明文件+1分，最高3分。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提供投标人2024年1月1日至今同类型服务合同，合同年度金额超过200万元；每提供一份计1分，最高4分；（以合同签订日期为准） 备注：投标文件中提供合同复印件、发票证明文件及回款凭证加盖公章。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价格分统一采用低价优先法计算，即满足招标文件要求且投标价格最低的投标报价为评标基准价，其价格分为满分10分。其他投标人的价格分统一按照公式计算：价格分=(评标基准价／投标报价)×10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详见附件：法定代表人证明书与法定代表人授权书.pdf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详见附件：非联合体不分包投标声明.pdf</w:t>
      </w:r>
    </w:p>
    <w:p>
      <w:pPr>
        <w:pStyle w:val="null3"/>
        <w:ind w:firstLine="960"/>
      </w:pPr>
      <w:r>
        <w:rPr>
          <w:rFonts w:ascii="仿宋_GB2312" w:hAnsi="仿宋_GB2312" w:cs="仿宋_GB2312" w:eastAsia="仿宋_GB2312"/>
        </w:rPr>
        <w:t>详见附件：陕西省政府采购磋商供应商拒绝政府采购领域商业贿赂承诺书.pdf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