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版本号：项目（采）2025-014号20250626002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C型臂X光机采购项目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项目（采）2025-014号</w:t>
      </w:r>
      <w:r>
        <w:br/>
      </w:r>
      <w:r>
        <w:br/>
      </w:r>
      <w:r>
        <w:br/>
      </w:r>
    </w:p>
    <w:p>
      <w:pPr>
        <w:pStyle w:val="null3"/>
        <w:jc w:val="center"/>
        <w:outlineLvl w:val="2"/>
      </w:pPr>
      <w:r>
        <w:rPr>
          <w:rFonts w:ascii="仿宋_GB2312" w:hAnsi="仿宋_GB2312" w:cs="仿宋_GB2312" w:eastAsia="仿宋_GB2312"/>
          <w:sz w:val="28"/>
          <w:b/>
        </w:rPr>
        <w:t>勉县骨伤科医院</w:t>
      </w:r>
    </w:p>
    <w:p>
      <w:pPr>
        <w:pStyle w:val="null3"/>
        <w:jc w:val="center"/>
        <w:outlineLvl w:val="2"/>
      </w:pPr>
      <w:r>
        <w:rPr>
          <w:rFonts w:ascii="仿宋_GB2312" w:hAnsi="仿宋_GB2312" w:cs="仿宋_GB2312" w:eastAsia="仿宋_GB2312"/>
          <w:sz w:val="28"/>
          <w:b/>
        </w:rPr>
        <w:t>陕西省工程监理有限责任公司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陕西省工程监理有限责任公司</w:t>
      </w:r>
      <w:r>
        <w:rPr>
          <w:rFonts w:ascii="仿宋_GB2312" w:hAnsi="仿宋_GB2312" w:cs="仿宋_GB2312" w:eastAsia="仿宋_GB2312"/>
        </w:rPr>
        <w:t>（以下简称“代理机构”）受</w:t>
      </w:r>
      <w:r>
        <w:rPr>
          <w:rFonts w:ascii="仿宋_GB2312" w:hAnsi="仿宋_GB2312" w:cs="仿宋_GB2312" w:eastAsia="仿宋_GB2312"/>
        </w:rPr>
        <w:t>勉县骨伤科医院</w:t>
      </w:r>
      <w:r>
        <w:rPr>
          <w:rFonts w:ascii="仿宋_GB2312" w:hAnsi="仿宋_GB2312" w:cs="仿宋_GB2312" w:eastAsia="仿宋_GB2312"/>
        </w:rPr>
        <w:t>委托，拟对</w:t>
      </w:r>
      <w:r>
        <w:rPr>
          <w:rFonts w:ascii="仿宋_GB2312" w:hAnsi="仿宋_GB2312" w:cs="仿宋_GB2312" w:eastAsia="仿宋_GB2312"/>
        </w:rPr>
        <w:t>C型臂X光机采购项目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项目（采）2025-014号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C型臂X光机采购项目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C型臂X光机1(台)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采购包1（C型臂X光机采购项目）：属于专门面向中小企业采购。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是具有独立承担民事责任能力的法人、其他组织或自然人：供应商必须是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应授权合法的人员参加谈判全过程：供应商应授权合法的人员参加谈判全过程，其中法定代表人直接参加谈判的，须出具法定代表人身份证明及身份证原件（与营业执照上信息一致），法定代表人授权委托人代表参加谈判的，须出具法定代表人授权委托书及授权委托代表人身份证原件；</w:t>
      </w:r>
    </w:p>
    <w:p>
      <w:pPr>
        <w:pStyle w:val="null3"/>
      </w:pPr>
      <w:r>
        <w:rPr>
          <w:rFonts w:ascii="仿宋_GB2312" w:hAnsi="仿宋_GB2312" w:cs="仿宋_GB2312" w:eastAsia="仿宋_GB2312"/>
        </w:rPr>
        <w:t>3、汉中市政府采购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应按照汉中市财政局《关于全面推行政府采购供应商基本资格条件承诺制的通知》（汉财办采管〔2024〕20号）文件要求，提供《汉中市政府采购供应商资格承诺函》；</w:t>
      </w:r>
    </w:p>
    <w:p>
      <w:pPr>
        <w:pStyle w:val="null3"/>
      </w:pPr>
      <w:r>
        <w:rPr>
          <w:rFonts w:ascii="仿宋_GB2312" w:hAnsi="仿宋_GB2312" w:cs="仿宋_GB2312" w:eastAsia="仿宋_GB2312"/>
        </w:rPr>
        <w:t>4、供应商资质：供应商为代理商的须提供《医疗器械经营许可证》或《医疗器械经营备案凭证》及生产厂家的《医疗器械生产许可证》或《医疗器械生产备案凭证》； 供应商为制造厂家应出具《医疗器械生产许可证》或《医疗器械生产备案凭证》及《医疗器械经营许可证》或《医疗器械经营备案凭证》；投标产品属于医疗器械管理范围的须提供医疗器械注册证；</w:t>
      </w:r>
    </w:p>
    <w:p>
      <w:pPr>
        <w:pStyle w:val="null3"/>
      </w:pPr>
      <w:r>
        <w:rPr>
          <w:rFonts w:ascii="仿宋_GB2312" w:hAnsi="仿宋_GB2312" w:cs="仿宋_GB2312" w:eastAsia="仿宋_GB2312"/>
        </w:rPr>
        <w:t>5、非联合体不分包投标声明：本项目不接受联合体响应，不允许分包。供应商提供《非联合体不分包投标声明》，视为独立响应，不分包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勉县骨伤科医院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勉县勉阳镇菜园街东、金牛大道南北两侧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勉县骨伤科医院经办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18992656225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陕西省工程监理有限责任公司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陕西省汉中市汉台区兴汉路牛家桥万嘉房产五楼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0916-8810552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开户名称：陕西省工程监理有限责任公司汉中分公司</w:t>
            </w:r>
          </w:p>
          <w:p>
            <w:pPr>
              <w:pStyle w:val="null3"/>
            </w:pPr>
            <w:r>
              <w:rPr>
                <w:rFonts w:ascii="仿宋_GB2312" w:hAnsi="仿宋_GB2312" w:cs="仿宋_GB2312" w:eastAsia="仿宋_GB2312"/>
              </w:rPr>
              <w:t>开户银行：中国建设银行股份有限公司汉中前进东路支行</w:t>
            </w:r>
          </w:p>
          <w:p>
            <w:pPr>
              <w:pStyle w:val="null3"/>
            </w:pPr>
            <w:r>
              <w:rPr>
                <w:rFonts w:ascii="仿宋_GB2312" w:hAnsi="仿宋_GB2312" w:cs="仿宋_GB2312" w:eastAsia="仿宋_GB2312"/>
              </w:rPr>
              <w:t>银行账号：6105 0165 0042 0000 0121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勉县骨伤科医院</w:t>
      </w:r>
      <w:r>
        <w:rPr>
          <w:rFonts w:ascii="仿宋_GB2312" w:hAnsi="仿宋_GB2312" w:cs="仿宋_GB2312" w:eastAsia="仿宋_GB2312"/>
        </w:rPr>
        <w:t>和</w:t>
      </w:r>
      <w:r>
        <w:rPr>
          <w:rFonts w:ascii="仿宋_GB2312" w:hAnsi="仿宋_GB2312" w:cs="仿宋_GB2312" w:eastAsia="仿宋_GB2312"/>
        </w:rPr>
        <w:t>陕西省工程监理有限责任公司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勉县骨伤科医院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陕西省工程监理有限责任公司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勉县骨伤科医院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陕西省工程监理有限责任公司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合同中自行约定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陕西省工程监理有限责任公司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陕西省工程监理有限责任公司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陕西省工程监理有限责任公司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联系人：姚工</w:t>
      </w:r>
    </w:p>
    <w:p>
      <w:pPr>
        <w:pStyle w:val="null3"/>
      </w:pPr>
      <w:r>
        <w:rPr>
          <w:rFonts w:ascii="仿宋_GB2312" w:hAnsi="仿宋_GB2312" w:cs="仿宋_GB2312" w:eastAsia="仿宋_GB2312"/>
        </w:rPr>
        <w:t>联系电话：0916-8810552</w:t>
      </w:r>
    </w:p>
    <w:p>
      <w:pPr>
        <w:pStyle w:val="null3"/>
      </w:pPr>
      <w:r>
        <w:rPr>
          <w:rFonts w:ascii="仿宋_GB2312" w:hAnsi="仿宋_GB2312" w:cs="仿宋_GB2312" w:eastAsia="仿宋_GB2312"/>
        </w:rPr>
        <w:t>地址：汉中市汉台区兴汉路牛家桥万嘉房产五楼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C型臂X光机1台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880,000.00</w:t>
      </w:r>
    </w:p>
    <w:p>
      <w:pPr>
        <w:pStyle w:val="null3"/>
      </w:pPr>
      <w:r>
        <w:rPr>
          <w:rFonts w:ascii="仿宋_GB2312" w:hAnsi="仿宋_GB2312" w:cs="仿宋_GB2312" w:eastAsia="仿宋_GB2312"/>
        </w:rPr>
        <w:t>采购包最高限价（元）: 880,000.00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C型臂X光机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标的名称：C型臂X光机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796"/>
              <w:gridCol w:w="2272"/>
            </w:tblGrid>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4"/>
                      <w:b/>
                      <w:color w:val="000000"/>
                    </w:rPr>
                    <w:t>序号</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4"/>
                      <w:b/>
                      <w:color w:val="000000"/>
                    </w:rPr>
                    <w:t>具体技术（参数）要求</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一</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b/>
                      <w:color w:val="000000"/>
                    </w:rPr>
                    <w:t>总体要求</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主要用于骨科、外科等手术透视及摄影。</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一体式移动式平板C形臂。</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二</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b/>
                      <w:color w:val="000000"/>
                    </w:rPr>
                    <w:t>主要技术参数</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高压发生器</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2.1.1</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最大输出功率：≤5kW</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2.1.2</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发生器频率：≥100kHz（提供第三方检验报告证明）</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2.1.3</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透视最大KV值：≥120kV</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2.1.4</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脉冲透视最大mA值：≥30mA（提供第三方检验报告证明）</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2.1.5</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摄片最大mA值：≥100mA</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2.1.6</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具备自动变频控制技术</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2.1.7</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具有数字化摄片功能</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球管</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2.2.1</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透视焦点：小焦点≤0.3mm，大焦点≥1.4</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2.2.2</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阳极热容量：</w:t>
                  </w:r>
                  <w:r>
                    <w:rPr>
                      <w:rFonts w:ascii="仿宋_GB2312" w:hAnsi="仿宋_GB2312" w:cs="仿宋_GB2312" w:eastAsia="仿宋_GB2312"/>
                      <w:sz w:val="24"/>
                      <w:color w:val="000000"/>
                    </w:rPr>
                    <w:t>≥45KHU</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动态平板探测器</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2.3.1</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类型：非晶硅</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2.3.2</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散烁体类型：碘化铯</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2.3.3</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成像范围：≥12英寸×12英寸（30cm×30cm）</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2.3.4</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动态范围：≥16位</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2.3.5</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采集矩阵：</w:t>
                  </w:r>
                  <w:r>
                    <w:rPr>
                      <w:rFonts w:ascii="仿宋_GB2312" w:hAnsi="仿宋_GB2312" w:cs="仿宋_GB2312" w:eastAsia="仿宋_GB2312"/>
                      <w:sz w:val="24"/>
                      <w:color w:val="000000"/>
                    </w:rPr>
                    <w:t>≥1950×1950</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2.3.6</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像素尺寸：≤</w:t>
                  </w:r>
                  <w:r>
                    <w:rPr>
                      <w:rFonts w:ascii="仿宋_GB2312" w:hAnsi="仿宋_GB2312" w:cs="仿宋_GB2312" w:eastAsia="仿宋_GB2312"/>
                      <w:sz w:val="24"/>
                      <w:color w:val="000000"/>
                    </w:rPr>
                    <w:t>154微米</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2.3.7</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空间分辨率：</w:t>
                  </w:r>
                  <w:r>
                    <w:rPr>
                      <w:rFonts w:ascii="仿宋_GB2312" w:hAnsi="仿宋_GB2312" w:cs="仿宋_GB2312" w:eastAsia="仿宋_GB2312"/>
                      <w:sz w:val="24"/>
                      <w:color w:val="000000"/>
                    </w:rPr>
                    <w:t>≥3.0LP/mm</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C形</w:t>
                  </w:r>
                  <w:r>
                    <w:rPr>
                      <w:rFonts w:ascii="仿宋_GB2312" w:hAnsi="仿宋_GB2312" w:cs="仿宋_GB2312" w:eastAsia="仿宋_GB2312"/>
                      <w:sz w:val="24"/>
                      <w:color w:val="000000"/>
                    </w:rPr>
                    <w:t>臂机架</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2.4.1</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SID：≥1000mm</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2.4.2</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开口：≥800mm</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2.4.3</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弧深：≥660mm</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2.4.4</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垂直升降：≥400mm（电动）</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2.4.5</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左右摆角：≥±14°（无偏差）</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2.4.6</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C臂绕水平轴旋转角度：≥±180°</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2.4.7</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C臂轨道内运动角度：≥130°</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2.4.8</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主轮旋转角度≥90°，导向轮可以任意方向转动。</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2.4.9</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具有机架双向激光定位功能。</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2.4.10</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手持控制器具有曝光条件调节，运动控制功能</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2.4.11</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液晶触摸屏≥11.5英寸</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2.4.12</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C臂机架具有自平衡功能，在不锁的情况下不会滑动，防止机架滑动撞到病人。</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2.4.13</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显示屏具备防撞护栏，防止屏幕碰撞损坏。</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2.4.14</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显示屏支臂为多节臂，可进行多角度大范围移动。</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图像采集系统</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2.5.1</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触摸显示屏尺寸≥27英寸</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2.5.2</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触摸屏旋转角度≥270°</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2.5.3</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分辨率≥3840*2160</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2.5.4</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内存≥16G,硬盘≥1T</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2.5.5</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具有登记保存、病历查询、Worklist等功能；</w:t>
                  </w:r>
                  <w:r>
                    <w:br/>
                  </w:r>
                  <w:r>
                    <w:rPr>
                      <w:rFonts w:ascii="仿宋_GB2312" w:hAnsi="仿宋_GB2312" w:cs="仿宋_GB2312" w:eastAsia="仿宋_GB2312"/>
                      <w:sz w:val="24"/>
                      <w:color w:val="000000"/>
                    </w:rPr>
                    <w:t xml:space="preserve"> 具有采集、录像、重置、水平镜像、垂直镜像、调窗、放大镜、负像、边缘增强、递归降噪等功能；</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2.5.6</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具有锐化、水平镜像、垂直镜像、文字标注、长度测量等功能；</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2.5.7</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具有保存、预览、专家模板等功能；</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2.5.8</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具有无射线视野预览功能。</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2.5.9</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具有自动亮度跟踪功能。</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2.5.10</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具有多重自动保护功能及故障代码提示功能。</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2.5.11</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具有DICOM3.0等接口。</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2.5.12</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具有无网电待机设计功能</w:t>
                  </w:r>
                </w:p>
              </w:tc>
            </w:tr>
            <w:tr>
              <w:tc>
                <w:tcPr>
                  <w:tcW w:type="dxa" w:w="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2.5.13</w:t>
                  </w:r>
                </w:p>
              </w:tc>
              <w:tc>
                <w:tcPr>
                  <w:tcW w:type="dxa" w:w="2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color w:val="000000"/>
                    </w:rPr>
                    <w:t>具有DAP辐射剂量显示功能</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合同签订后15个工作日内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勉县骨伤科医院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合同中自行约定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合同中自行约定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商务应答表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商务应答表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产品技术参数表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②、《政府采购促进中小企业发展管理办法》（财库〔2020〕46号）、《关于政府采购支持监狱企业发展有关问题的通知》（财库〔2014〕68号）以及《关于促进残疾人就业政府采购政策的通知》（财库〔2017〕141号）。③、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④、《陕西省财政厅关于加快推进我省中小企业政府采购信用融资工作的通知》（陕财办采〔2020〕15号）、陕西省财政厅关于印发《陕西省中小企业政府采购信用融资办法》（陕财办采〔2018〕23号）</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供应商必须是具有独立承担民事责任能力的法人、其他组织或自然人</w:t>
            </w:r>
          </w:p>
        </w:tc>
        <w:tc>
          <w:tcPr>
            <w:tcW w:type="dxa" w:w="3322"/>
          </w:tcPr>
          <w:p>
            <w:pPr>
              <w:pStyle w:val="null3"/>
            </w:pPr>
            <w:r>
              <w:rPr>
                <w:rFonts w:ascii="仿宋_GB2312" w:hAnsi="仿宋_GB2312" w:cs="仿宋_GB2312" w:eastAsia="仿宋_GB2312"/>
              </w:rPr>
              <w:t>供应商必须是具有独立承担民事责任能力的法人、其他组织或自然人，并出具合法有效的营业执照或事业单位法人证书等国家规定的相关证明，自然人参与的提供其身份证明；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供应商应授权合法的人员参加谈判全过程</w:t>
            </w:r>
          </w:p>
        </w:tc>
        <w:tc>
          <w:tcPr>
            <w:tcW w:type="dxa" w:w="3322"/>
          </w:tcPr>
          <w:p>
            <w:pPr>
              <w:pStyle w:val="null3"/>
            </w:pPr>
            <w:r>
              <w:rPr>
                <w:rFonts w:ascii="仿宋_GB2312" w:hAnsi="仿宋_GB2312" w:cs="仿宋_GB2312" w:eastAsia="仿宋_GB2312"/>
              </w:rPr>
              <w:t>供应商应授权合法的人员参加谈判全过程，其中法定代表人直接参加谈判的，须出具法定代表人身份证明及身份证原件（与营业执照上信息一致），法定代表人授权委托人代表参加谈判的，须出具法定代表人授权委托书及授权委托代表人身份证原件；</w:t>
            </w:r>
          </w:p>
        </w:tc>
        <w:tc>
          <w:tcPr>
            <w:tcW w:type="dxa" w:w="1661"/>
          </w:tcPr>
          <w:p>
            <w:pPr>
              <w:pStyle w:val="null3"/>
            </w:pPr>
            <w:r>
              <w:rPr>
                <w:rFonts w:ascii="仿宋_GB2312" w:hAnsi="仿宋_GB2312" w:cs="仿宋_GB2312" w:eastAsia="仿宋_GB2312"/>
              </w:rPr>
              <w:t>法定代表人证明书及授权委托书.docx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应按照汉中市财政局《关于全面推行政府采购供应商基本资格条件承诺制的通知》（汉财办采管〔2024〕20号）文件要求，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供应商为代理商的须提供《医疗器械经营许可证》或《医疗器械经营备案凭证》及生产厂家的《医疗器械生产许可证》或《医疗器械生产备案凭证》； 供应商为制造厂家应出具《医疗器械生产许可证》或《医疗器械生产备案凭证》及《医疗器械经营许可证》或《医疗器械经营备案凭证》；投标产品属于医疗器械管理范围的须提供医疗器械注册证；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响应文件封面、响应函、法定代表人授权委托书三处的项目 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三处均无遗漏，且与所投项目名称、项目编号、标段（如有）完全一致。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均按谈判文件要求签字、盖章，并无遗漏。</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法定代表人证明书及授权委托书.docx 产品技术参数表 汉中市政府采购供应商资格承诺函.pdf 残疾人福利性单位声明函 供应商应提交的相关资格证明材料.pdf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投标报价是否符合要求</w:t>
            </w:r>
          </w:p>
        </w:tc>
        <w:tc>
          <w:tcPr>
            <w:tcW w:type="dxa" w:w="3322"/>
          </w:tcPr>
          <w:p>
            <w:pPr>
              <w:pStyle w:val="null3"/>
            </w:pPr>
            <w:r>
              <w:rPr>
                <w:rFonts w:ascii="仿宋_GB2312" w:hAnsi="仿宋_GB2312" w:cs="仿宋_GB2312" w:eastAsia="仿宋_GB2312"/>
              </w:rPr>
              <w:t>（1）第一次谈判报价表填写符合要求； （2）计量单位、报价货币均符合谈判 文件要求； （3）第一次谈判报价未超出采购预算 或谈判文件规定的最高限价。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完全理解并接受对合格供应商、合格的货物、工程或服务要求,根据供应商响应文件《技术服务偏差表》，结合谈判文件件第三章技术参数的实质性响应要求完全响应</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无其他谈判文件或法规明确规定响应无效的事项</w:t>
            </w:r>
          </w:p>
        </w:tc>
        <w:tc>
          <w:tcPr>
            <w:tcW w:type="dxa" w:w="3322"/>
          </w:tcPr>
          <w:p>
            <w:pPr>
              <w:pStyle w:val="null3"/>
            </w:pPr>
            <w:r>
              <w:rPr>
                <w:rFonts w:ascii="仿宋_GB2312" w:hAnsi="仿宋_GB2312" w:cs="仿宋_GB2312" w:eastAsia="仿宋_GB2312"/>
              </w:rPr>
              <w:t>没有不符合谈判文件规定的被视为无效响应的其他条款。</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详见附件：法定代表人证明书及授权委托书.docx</w:t>
      </w:r>
    </w:p>
    <w:p>
      <w:pPr>
        <w:pStyle w:val="null3"/>
        <w:ind w:firstLine="960"/>
      </w:pPr>
      <w:r>
        <w:rPr>
          <w:rFonts w:ascii="仿宋_GB2312" w:hAnsi="仿宋_GB2312" w:cs="仿宋_GB2312" w:eastAsia="仿宋_GB2312"/>
        </w:rPr>
        <w:t>详见附件：汉中市政府采购供应商资格承诺函.pdf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