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版本号：ZYTT2025-HZ01520250627001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勉县2025年柴油车路查路检及非道路移动机械尾气检查项目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ZYTT2025-HZ015</w:t>
      </w:r>
      <w:r>
        <w:br/>
      </w:r>
      <w:r>
        <w:br/>
      </w:r>
      <w:r>
        <w:br/>
      </w:r>
    </w:p>
    <w:p>
      <w:pPr>
        <w:pStyle w:val="null3"/>
        <w:jc w:val="center"/>
        <w:outlineLvl w:val="2"/>
      </w:pPr>
      <w:r>
        <w:rPr>
          <w:rFonts w:ascii="仿宋_GB2312" w:hAnsi="仿宋_GB2312" w:cs="仿宋_GB2312" w:eastAsia="仿宋_GB2312"/>
          <w:sz w:val="28"/>
          <w:b/>
        </w:rPr>
        <w:t>汉中市生态环境局勉县分局</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汉中市生态环境局勉县分局</w:t>
      </w:r>
      <w:r>
        <w:rPr>
          <w:rFonts w:ascii="仿宋_GB2312" w:hAnsi="仿宋_GB2312" w:cs="仿宋_GB2312" w:eastAsia="仿宋_GB2312"/>
        </w:rPr>
        <w:t>委托，拟对</w:t>
      </w:r>
      <w:r>
        <w:rPr>
          <w:rFonts w:ascii="仿宋_GB2312" w:hAnsi="仿宋_GB2312" w:cs="仿宋_GB2312" w:eastAsia="仿宋_GB2312"/>
        </w:rPr>
        <w:t>勉县2025年柴油车路查路检及非道路移动机械尾气检查项目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勉县2025年柴油车路查路检及非道路移动机械尾气检查项目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勉县2025年柴油车路查路检及非道路移动机械尾气检查项目 主要内容：在勉县进行1450辆柴油车尾气排放监督抽测、进行110台非道路移动机械尾气排放监督抽测。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采购包1（尾气检查项目）：属于专门面向中小企业采购。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1、有效的主体资格证明：具有独立承担民事责任能力的法人、其他组织或自然人，提供有效的营业执照、事业单位提供事业单位法人证书，自然人提供本人身份证明；</w:t>
      </w:r>
    </w:p>
    <w:p>
      <w:pPr>
        <w:pStyle w:val="null3"/>
      </w:pPr>
      <w:r>
        <w:rPr>
          <w:rFonts w:ascii="仿宋_GB2312" w:hAnsi="仿宋_GB2312" w:cs="仿宋_GB2312" w:eastAsia="仿宋_GB2312"/>
        </w:rPr>
        <w:t>2、法定代表人授权书：法定代表人授权书（附法定代表人身份证复印件）及被授权人身份证（法定代表人 直接参加投标只需提供法定代表人身份证）</w:t>
      </w:r>
    </w:p>
    <w:p>
      <w:pPr>
        <w:pStyle w:val="null3"/>
      </w:pPr>
      <w:r>
        <w:rPr>
          <w:rFonts w:ascii="仿宋_GB2312" w:hAnsi="仿宋_GB2312" w:cs="仿宋_GB2312" w:eastAsia="仿宋_GB2312"/>
        </w:rPr>
        <w:t xml:space="preserve">3、企业资质：供应商须具有质量技术监督部门颁发的《检验检测机构资质认定证书》且资质认定范围包含柴油车污染物排放限值及测量方法（自由加速法及加载减速法）》（GB 3847—2018）；《非道路柴油移动机械排气烟度限值及测量方法》（GB36886-2018）。 </w:t>
      </w:r>
    </w:p>
    <w:p>
      <w:pPr>
        <w:pStyle w:val="null3"/>
      </w:pPr>
      <w:r>
        <w:rPr>
          <w:rFonts w:ascii="仿宋_GB2312" w:hAnsi="仿宋_GB2312" w:cs="仿宋_GB2312" w:eastAsia="仿宋_GB2312"/>
        </w:rPr>
        <w:t>4、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pPr>
        <w:pStyle w:val="null3"/>
      </w:pPr>
      <w:r>
        <w:rPr>
          <w:rFonts w:ascii="仿宋_GB2312" w:hAnsi="仿宋_GB2312" w:cs="仿宋_GB2312" w:eastAsia="仿宋_GB2312"/>
        </w:rPr>
        <w:t>5、非联合体投标声明或承诺：非联合体投标声明或承诺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汉中市生态环境局勉县分局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勉县定军山大道金寨社区旁</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汉中市生态环境局勉县分局经办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0916-2997223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2002年颁发的《招标代理服务收费管理暂行办法》(计价格〔2002〕1980号)及国家发改委2011年颁布的《国家发展改革委关于降低部分建设项目收费标准规范收费行为等有关问题的通知 》（发改价格〔2011〕534号）采用现金、转账或汇款方式缴纳。名称：陕西正圆通泰项目管理有限公司；账 号：6105 0192 8600 0000 0006开户行：中国建设银行股份有限公司西安丈八北路支行。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汉中市生态环境局勉县分局</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汉中市生态环境局勉县分局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汉中市生态环境局勉县分局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 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勉县2025年柴油车路查路检及非道路移动机械尾气检查项目 主要内容：在勉县进行1450辆柴油车尾气排放监督抽测、进行110台非道路移动机械尾气排放监督抽测。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采购1450辆柴油车尾气检测、110台非道路移动机械尾气排放检测并出具报告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标的名称：采购1450辆柴油车尾气检测、110台非道路移动机械尾气排放检测并出具报告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1"/>
                <w:color w:val="000000"/>
                <w:shd w:fill="FFFFFF" w:val="clear"/>
              </w:rPr>
              <w:t>一、项目概况及要求</w:t>
            </w:r>
          </w:p>
          <w:p>
            <w:pPr>
              <w:pStyle w:val="null3"/>
              <w:spacing w:after="120"/>
              <w:ind w:firstLine="420"/>
              <w:jc w:val="both"/>
            </w:pPr>
            <w:r>
              <w:rPr>
                <w:rFonts w:ascii="仿宋_GB2312" w:hAnsi="仿宋_GB2312" w:cs="仿宋_GB2312" w:eastAsia="仿宋_GB2312"/>
                <w:sz w:val="21"/>
                <w:color w:val="000000"/>
                <w:shd w:fill="FFFFFF" w:val="clear"/>
              </w:rPr>
              <w:t>勉县</w:t>
            </w:r>
            <w:r>
              <w:rPr>
                <w:rFonts w:ascii="仿宋_GB2312" w:hAnsi="仿宋_GB2312" w:cs="仿宋_GB2312" w:eastAsia="仿宋_GB2312"/>
                <w:sz w:val="21"/>
                <w:color w:val="000000"/>
                <w:shd w:fill="FFFFFF" w:val="clear"/>
              </w:rPr>
              <w:t>2025年柴油车路查路检及非道路移动机械尾气检查项目；主要内容：在勉县进行1450辆柴油车尾气排放监督抽测、进行110台非道路移动机械尾气排放监督抽测；主要功能或目标进一步加强我县区机动车及非道路移动机械车的监督检查，确保机动车及非道路移动机械车治理工作有效推进；需满足的要求：要求出具检测报告准确度99%以上。</w:t>
            </w:r>
          </w:p>
          <w:p>
            <w:pPr>
              <w:pStyle w:val="null3"/>
              <w:spacing w:after="120"/>
              <w:ind w:firstLine="420"/>
              <w:jc w:val="both"/>
            </w:pPr>
            <w:r>
              <w:rPr>
                <w:rFonts w:ascii="仿宋_GB2312" w:hAnsi="仿宋_GB2312" w:cs="仿宋_GB2312" w:eastAsia="仿宋_GB2312"/>
                <w:sz w:val="21"/>
                <w:color w:val="000000"/>
                <w:shd w:fill="FFFFFF" w:val="clear"/>
              </w:rPr>
              <w:t>依据《中华人民共和国大气污染防治法》等法律法规及上级有关工作要求，严厉打击移动源监管领域违法行为，严格规范在用车排放检验，加强对柴油、燃气货车</w:t>
            </w:r>
            <w:r>
              <w:rPr>
                <w:rFonts w:ascii="仿宋_GB2312" w:hAnsi="仿宋_GB2312" w:cs="仿宋_GB2312" w:eastAsia="仿宋_GB2312"/>
                <w:sz w:val="21"/>
                <w:color w:val="000000"/>
                <w:shd w:fill="FFFFFF" w:val="clear"/>
              </w:rPr>
              <w:t>(含非道路移动机械)的环保达标监管，落实主体责任，进一步降低机动车污染排放水平，有效提升非道路移动机械排放达标率。依法查处机动车(含非道路移动机械)超标排放、不正常使用污染控制装置、机动车检验机构弄虚作假等环境违法行为，持续改善环境空气质量。</w:t>
            </w:r>
          </w:p>
          <w:p>
            <w:pPr>
              <w:pStyle w:val="null3"/>
              <w:spacing w:after="120"/>
              <w:jc w:val="both"/>
            </w:pPr>
            <w:r>
              <w:rPr>
                <w:rFonts w:ascii="仿宋_GB2312" w:hAnsi="仿宋_GB2312" w:cs="仿宋_GB2312" w:eastAsia="仿宋_GB2312"/>
                <w:sz w:val="21"/>
                <w:color w:val="000000"/>
                <w:shd w:fill="FFFFFF" w:val="clear"/>
              </w:rPr>
              <w:t>二、服务内容</w:t>
            </w:r>
          </w:p>
          <w:p>
            <w:pPr>
              <w:pStyle w:val="null3"/>
              <w:spacing w:after="120"/>
              <w:ind w:firstLine="420"/>
              <w:jc w:val="both"/>
            </w:pPr>
            <w:r>
              <w:rPr>
                <w:rFonts w:ascii="仿宋_GB2312" w:hAnsi="仿宋_GB2312" w:cs="仿宋_GB2312" w:eastAsia="仿宋_GB2312"/>
                <w:sz w:val="21"/>
                <w:color w:val="000000"/>
                <w:shd w:fill="FFFFFF" w:val="clear"/>
              </w:rPr>
              <w:t>委托有资质的第三方检验机构，联合辖区公安交管、交通运输部门在城区周边货运车辆主要通行出入口、物流通道、集中停放地等，结合辖区公安交管检查站，设置固定或移动检查卡点，常态化开展柴油车辆现场排放抽检及非道路移动柴油机械排气污染监督抽测工作。</w:t>
            </w:r>
          </w:p>
          <w:p>
            <w:pPr>
              <w:pStyle w:val="null3"/>
              <w:spacing w:after="120"/>
              <w:jc w:val="both"/>
            </w:pPr>
            <w:r>
              <w:rPr>
                <w:rFonts w:ascii="仿宋_GB2312" w:hAnsi="仿宋_GB2312" w:cs="仿宋_GB2312" w:eastAsia="仿宋_GB2312"/>
                <w:sz w:val="21"/>
                <w:color w:val="000000"/>
                <w:shd w:fill="FFFFFF" w:val="clear"/>
              </w:rPr>
              <w:t>1、配合开展机动车排气污染路抽检执法检查工作，工作时间为每日7:30-22:30，含周末及法定节假日。（以甲方需求随时配合工作）</w:t>
            </w:r>
          </w:p>
          <w:p>
            <w:pPr>
              <w:pStyle w:val="null3"/>
              <w:spacing w:after="120"/>
              <w:jc w:val="both"/>
            </w:pPr>
            <w:r>
              <w:rPr>
                <w:rFonts w:ascii="仿宋_GB2312" w:hAnsi="仿宋_GB2312" w:cs="仿宋_GB2312" w:eastAsia="仿宋_GB2312"/>
                <w:sz w:val="21"/>
                <w:color w:val="000000"/>
                <w:shd w:fill="FFFFFF" w:val="clear"/>
              </w:rPr>
              <w:t>2、配合开展辖区内非道路移动柴油机械排气污染监督抽测工作，工作时间为每日8:30-22:30，含周末及法定节假日。（以甲方需求随时配合工作）</w:t>
            </w:r>
          </w:p>
          <w:p>
            <w:pPr>
              <w:pStyle w:val="null3"/>
              <w:spacing w:after="120"/>
              <w:jc w:val="both"/>
            </w:pPr>
            <w:r>
              <w:rPr>
                <w:rFonts w:ascii="仿宋_GB2312" w:hAnsi="仿宋_GB2312" w:cs="仿宋_GB2312" w:eastAsia="仿宋_GB2312"/>
                <w:sz w:val="21"/>
                <w:color w:val="000000"/>
                <w:shd w:fill="FFFFFF" w:val="clear"/>
              </w:rPr>
              <w:t>3、服务时限为自合同签订之日起至2025年12月31日。</w:t>
            </w:r>
          </w:p>
          <w:p>
            <w:pPr>
              <w:pStyle w:val="null3"/>
              <w:spacing w:after="120"/>
              <w:jc w:val="both"/>
            </w:pPr>
            <w:r>
              <w:rPr>
                <w:rFonts w:ascii="仿宋_GB2312" w:hAnsi="仿宋_GB2312" w:cs="仿宋_GB2312" w:eastAsia="仿宋_GB2312"/>
                <w:sz w:val="21"/>
                <w:color w:val="000000"/>
                <w:shd w:fill="FFFFFF" w:val="clear"/>
              </w:rPr>
              <w:t>三、服务质量及标准</w:t>
            </w:r>
          </w:p>
          <w:p>
            <w:pPr>
              <w:pStyle w:val="null3"/>
              <w:spacing w:after="120"/>
              <w:jc w:val="both"/>
            </w:pPr>
            <w:r>
              <w:rPr>
                <w:rFonts w:ascii="仿宋_GB2312" w:hAnsi="仿宋_GB2312" w:cs="仿宋_GB2312" w:eastAsia="仿宋_GB2312"/>
                <w:sz w:val="21"/>
                <w:color w:val="000000"/>
                <w:shd w:fill="FFFFFF" w:val="clear"/>
              </w:rPr>
              <w:t>1、机动车尾气检测人员具有省质检部门颁发的技术考核合格证；</w:t>
            </w:r>
          </w:p>
          <w:p>
            <w:pPr>
              <w:pStyle w:val="null3"/>
              <w:spacing w:after="120"/>
              <w:jc w:val="both"/>
            </w:pPr>
            <w:r>
              <w:rPr>
                <w:rFonts w:ascii="仿宋_GB2312" w:hAnsi="仿宋_GB2312" w:cs="仿宋_GB2312" w:eastAsia="仿宋_GB2312"/>
                <w:sz w:val="21"/>
                <w:color w:val="000000"/>
                <w:shd w:fill="FFFFFF" w:val="clear"/>
              </w:rPr>
              <w:t>2、机动车排气污染路抽检至少提供检定合格、手续完备的1台尾气分析仪、1台不透光度计及耗材配件，并保证检测仪器能够正常使用；非道路移动柴油机械排气污染监督抽测至少提供检定合格、手续完备的1台不透光度计及耗材配件，并保证检测仪器能够正常使用。</w:t>
            </w:r>
          </w:p>
          <w:p>
            <w:pPr>
              <w:pStyle w:val="null3"/>
              <w:spacing w:after="120"/>
              <w:jc w:val="both"/>
            </w:pPr>
            <w:r>
              <w:rPr>
                <w:rFonts w:ascii="仿宋_GB2312" w:hAnsi="仿宋_GB2312" w:cs="仿宋_GB2312" w:eastAsia="仿宋_GB2312"/>
                <w:sz w:val="21"/>
                <w:color w:val="000000"/>
                <w:shd w:fill="FFFFFF" w:val="clear"/>
              </w:rPr>
              <w:t>3、能对被检车辆出具具有法律效力的检测报告；</w:t>
            </w:r>
          </w:p>
          <w:p>
            <w:pPr>
              <w:pStyle w:val="null3"/>
              <w:spacing w:after="120"/>
              <w:jc w:val="both"/>
            </w:pPr>
            <w:r>
              <w:rPr>
                <w:rFonts w:ascii="仿宋_GB2312" w:hAnsi="仿宋_GB2312" w:cs="仿宋_GB2312" w:eastAsia="仿宋_GB2312"/>
                <w:sz w:val="21"/>
                <w:color w:val="000000"/>
                <w:shd w:fill="FFFFFF" w:val="clear"/>
              </w:rPr>
              <w:t>4、提供被检车辆驾驶人讲解机动车排气污染检测以及非道路移动柴油机械驾驶人相关问题的服务；</w:t>
            </w:r>
          </w:p>
          <w:p>
            <w:pPr>
              <w:pStyle w:val="null3"/>
              <w:spacing w:after="120"/>
              <w:jc w:val="both"/>
            </w:pPr>
            <w:r>
              <w:rPr>
                <w:rFonts w:ascii="仿宋_GB2312" w:hAnsi="仿宋_GB2312" w:cs="仿宋_GB2312" w:eastAsia="仿宋_GB2312"/>
                <w:sz w:val="21"/>
                <w:color w:val="000000"/>
                <w:shd w:fill="FFFFFF" w:val="clear"/>
              </w:rPr>
              <w:t>5、自行解决现场检测所需统一服装、交通、误餐等相关费用；</w:t>
            </w:r>
          </w:p>
          <w:p>
            <w:pPr>
              <w:pStyle w:val="null3"/>
              <w:spacing w:after="120"/>
              <w:jc w:val="both"/>
            </w:pPr>
            <w:r>
              <w:rPr>
                <w:rFonts w:ascii="仿宋_GB2312" w:hAnsi="仿宋_GB2312" w:cs="仿宋_GB2312" w:eastAsia="仿宋_GB2312"/>
                <w:sz w:val="21"/>
                <w:color w:val="000000"/>
                <w:shd w:fill="FFFFFF" w:val="clear"/>
              </w:rPr>
              <w:t>6、第三方检测机构服务人员，对其检测行为及检测结果承担法律责任。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完成全部工作量且验收合格，无争议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 的正常履行。 2、如因乙方工作人员在履行职务过程中的疏忽、失职、过错等故意或者过失原因给甲方造成损失或侵害，包括 但不限于甲方本身 的财产损失以及由此而导致的甲方对任何第三方的法律责任等，乙方对此均应承担全部的赔偿责任。 二、解决合同纠纷的方式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具有独立承担民事责任能力的法人、其他组织或自然人，提供有效的营业执照、事业单位提供事业单位法人证书，自然人提供本人身份证明；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 直接参加投标只需提供法定代表人身份证）</w:t>
            </w:r>
          </w:p>
        </w:tc>
        <w:tc>
          <w:tcPr>
            <w:tcW w:type="dxa" w:w="1661"/>
          </w:tcPr>
          <w:p>
            <w:pPr>
              <w:pStyle w:val="null3"/>
            </w:pPr>
            <w:r>
              <w:rPr>
                <w:rFonts w:ascii="仿宋_GB2312" w:hAnsi="仿宋_GB2312" w:cs="仿宋_GB2312" w:eastAsia="仿宋_GB2312"/>
              </w:rPr>
              <w:t>法人授权函.docx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 xml:space="preserve">供应商须具有质量技术监督部门颁发的《检验检测机构资质认定证书》且资质认定范围包含柴油车污染物排放限值及测量方法（自由加速法及加载减速法）》（GB 3847—2018）；《非道路柴油移动机械排气烟度限值及测量方法》（GB36886-2018）。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非联合体投标声明或承诺</w:t>
            </w:r>
          </w:p>
        </w:tc>
        <w:tc>
          <w:tcPr>
            <w:tcW w:type="dxa" w:w="3322"/>
          </w:tcPr>
          <w:p>
            <w:pPr>
              <w:pStyle w:val="null3"/>
            </w:pPr>
            <w:r>
              <w:rPr>
                <w:rFonts w:ascii="仿宋_GB2312" w:hAnsi="仿宋_GB2312" w:cs="仿宋_GB2312" w:eastAsia="仿宋_GB2312"/>
              </w:rPr>
              <w:t>非联合体投标声明或承诺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供应商应提交的相关资格证明材料 标的清单 报价表 响应函 法人授权函.docx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投标响应文件的有效性</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商务应答表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检测服务方案</w:t>
            </w:r>
          </w:p>
        </w:tc>
        <w:tc>
          <w:tcPr>
            <w:tcW w:type="dxa" w:w="2492"/>
          </w:tcPr>
          <w:p>
            <w:pPr>
              <w:pStyle w:val="null3"/>
            </w:pPr>
            <w:r>
              <w:rPr>
                <w:rFonts w:ascii="仿宋_GB2312" w:hAnsi="仿宋_GB2312" w:cs="仿宋_GB2312" w:eastAsia="仿宋_GB2312"/>
              </w:rPr>
              <w:t>供应商针对本项目提供检测服务方案。从实际出发、实施性强、内容完善、逻辑清晰、方案可行符合项目的要求和特点得(10-15]分；方案基本统筹各项发展要求，内容合理、有逻辑、方案基本可行，基本符合项目的要求和特点得(5-10]分；方案模糊、功能不合理、逻辑不清晰、偏离项目要求得[0-5]分。此项不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工作进度及保证措施</w:t>
            </w:r>
          </w:p>
        </w:tc>
        <w:tc>
          <w:tcPr>
            <w:tcW w:type="dxa" w:w="2492"/>
          </w:tcPr>
          <w:p>
            <w:pPr>
              <w:pStyle w:val="null3"/>
            </w:pPr>
            <w:r>
              <w:rPr>
                <w:rFonts w:ascii="仿宋_GB2312" w:hAnsi="仿宋_GB2312" w:cs="仿宋_GB2312" w:eastAsia="仿宋_GB2312"/>
              </w:rPr>
              <w:t>供应商针对本项目提供工作进度计划安排，雾霾严重时期、冬季、雨季及风沙季节进度的有效保证措施。工作进度及保证措施得当、合理、可行，能够按照规定时间完成任务，制定的进度控制措施具有较强的可操作性得(7-10]分；工作进度及保证措施基本合理可行，能够制定进度控制措施等得(4-7]分；工作进度及保证措施可操作性一般，进度控制措施粗略得[0-4]分。此项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拟投入本项目的仪器设备情况</w:t>
            </w:r>
          </w:p>
        </w:tc>
        <w:tc>
          <w:tcPr>
            <w:tcW w:type="dxa" w:w="2492"/>
          </w:tcPr>
          <w:p>
            <w:pPr>
              <w:pStyle w:val="null3"/>
            </w:pPr>
            <w:r>
              <w:rPr>
                <w:rFonts w:ascii="仿宋_GB2312" w:hAnsi="仿宋_GB2312" w:cs="仿宋_GB2312" w:eastAsia="仿宋_GB2312"/>
              </w:rPr>
              <w:t>评审内容：①对供应商拟投入本项目的检测仪器设备情况进行分析；②仪器设备信息化程度高，为市场主流设备。 ③对供应商拟投入本项目的办公、交通等设备情况。评审标准：以上内容阐述明确、全面、合理得每一项计0-5分，最高15分，,任何一项评审内容有缺陷（缺陷指内容明显错误，或内容表述前后矛盾、内容不完整、表达简单笼统、缺少关键点，或不适用本项目特性等）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工作程序和流程</w:t>
            </w:r>
          </w:p>
        </w:tc>
        <w:tc>
          <w:tcPr>
            <w:tcW w:type="dxa" w:w="2492"/>
          </w:tcPr>
          <w:p>
            <w:pPr>
              <w:pStyle w:val="null3"/>
            </w:pPr>
            <w:r>
              <w:rPr>
                <w:rFonts w:ascii="仿宋_GB2312" w:hAnsi="仿宋_GB2312" w:cs="仿宋_GB2312" w:eastAsia="仿宋_GB2312"/>
              </w:rPr>
              <w:t>供应商结合项目的实际情况，制定详细的程序、工作流程设计详细、合理，内容和措施到位得(7-10]分；工作程序、流程可行，具有操作性得(4-7]分；工作程序、流程混乱不清得[0-4]分。此项不提供者不得分。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重点、难点分析及处理措施</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以上内容阐述明确、全面、合理得每一项计0-4分，最高8分，,任何一项评审内容有缺陷（缺陷指内容明显错误，或内容表述前后矛盾、内容不完整、表达简单笼统、缺少关键点，或不适用本项目特性等）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问题处理和信息反馈</w:t>
            </w:r>
          </w:p>
        </w:tc>
        <w:tc>
          <w:tcPr>
            <w:tcW w:type="dxa" w:w="2492"/>
          </w:tcPr>
          <w:p>
            <w:pPr>
              <w:pStyle w:val="null3"/>
            </w:pPr>
            <w:r>
              <w:rPr>
                <w:rFonts w:ascii="仿宋_GB2312" w:hAnsi="仿宋_GB2312" w:cs="仿宋_GB2312" w:eastAsia="仿宋_GB2312"/>
              </w:rPr>
              <w:t>供应商针对本项目提供问题处理和信息反馈方案。发现问题及时、信息反馈迅速、处理问题针对性强，符合本项目实际情况，收效显著得(4-6]分；能够发现问题并处理，及时沟通得(2-4]分；问题处理和信息反馈不及时且没有有效沟通得[0-2]分。此项不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详尽可行的售后服务方案，按照服务响应时间、实效等内容，有固定的办公场所（以房屋购买或租赁合同为准）。售后服务方案安排科学，服务周全，可实施性强得(7-10]分；售后服务方案基本可行，可实施性一般得(4-7]分；售后服务及可实施性简单粗略得[0-4]分。此项不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针对本采购项目及采购人实际需求提供详细具体可行的服务承诺。售后服务承诺详细、得当得(4-6]分；服务承诺合理可行得(2-4]分；服务承诺粗略，不清得[0-2]分。此项不提供者不得分。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供应商具有2022年1月1日至今（以合同签订时间为准）的类似项目业绩，每提供一个计2分，满分10分。 注：供应商响应文件中提供合同复印件加盖供应商公章。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详见附件：法人授权函.docx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