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版本号：ZCBN-勉县-2025-0007720250604001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部室设备安装及提升改造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ZCBN-勉县-2025-00077</w:t>
      </w:r>
      <w:r>
        <w:br/>
      </w:r>
      <w:r>
        <w:br/>
      </w:r>
      <w:r>
        <w:br/>
      </w:r>
    </w:p>
    <w:p>
      <w:pPr>
        <w:pStyle w:val="null3"/>
        <w:jc w:val="center"/>
        <w:outlineLvl w:val="2"/>
      </w:pPr>
      <w:r>
        <w:rPr>
          <w:rFonts w:ascii="仿宋_GB2312" w:hAnsi="仿宋_GB2312" w:cs="仿宋_GB2312" w:eastAsia="仿宋_GB2312"/>
          <w:sz w:val="28"/>
          <w:b/>
        </w:rPr>
        <w:t>勉县勉阳街道办中心小学</w:t>
      </w:r>
    </w:p>
    <w:p>
      <w:pPr>
        <w:pStyle w:val="null3"/>
        <w:jc w:val="center"/>
        <w:outlineLvl w:val="2"/>
      </w:pPr>
      <w:r>
        <w:rPr>
          <w:rFonts w:ascii="仿宋_GB2312" w:hAnsi="仿宋_GB2312" w:cs="仿宋_GB2312" w:eastAsia="仿宋_GB2312"/>
          <w:sz w:val="28"/>
          <w:b/>
        </w:rPr>
        <w:t>汉中海纳山河项目咨询服务有限公司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汉中海纳山河项目咨询服务有限公司</w:t>
      </w:r>
      <w:r>
        <w:rPr>
          <w:rFonts w:ascii="仿宋_GB2312" w:hAnsi="仿宋_GB2312" w:cs="仿宋_GB2312" w:eastAsia="仿宋_GB2312"/>
        </w:rPr>
        <w:t>（以下简称“代理机构”）受</w:t>
      </w:r>
      <w:r>
        <w:rPr>
          <w:rFonts w:ascii="仿宋_GB2312" w:hAnsi="仿宋_GB2312" w:cs="仿宋_GB2312" w:eastAsia="仿宋_GB2312"/>
        </w:rPr>
        <w:t>勉县勉阳街道办中心小学</w:t>
      </w:r>
      <w:r>
        <w:rPr>
          <w:rFonts w:ascii="仿宋_GB2312" w:hAnsi="仿宋_GB2312" w:cs="仿宋_GB2312" w:eastAsia="仿宋_GB2312"/>
        </w:rPr>
        <w:t>委托，拟对</w:t>
      </w:r>
      <w:r>
        <w:rPr>
          <w:rFonts w:ascii="仿宋_GB2312" w:hAnsi="仿宋_GB2312" w:cs="仿宋_GB2312" w:eastAsia="仿宋_GB2312"/>
        </w:rPr>
        <w:t>部室设备安装及提升改造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ZCBN-勉县-2025-00077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部室设备安装及提升改造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陕西省汉中勉阳街道办中心小学内。主要工作内容有：提升改造教室阅览室、学生阅览室、图书室、音乐教室、舞蹈教室、美术教室、录播教室、书法教室、科技活动教室、德育展览室、会议室、多功能报告厅等部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采购包1（部室设备安装及提升改造）：属于专门面向中小企业采购。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4、企业资质要求：供应商应具备建设行政部门核发的建筑工程施工总承包三级（含三级）及其以上资质，安全生产许可证合格有效；</w:t>
      </w:r>
    </w:p>
    <w:p>
      <w:pPr>
        <w:pStyle w:val="null3"/>
      </w:pPr>
      <w:r>
        <w:rPr>
          <w:rFonts w:ascii="仿宋_GB2312" w:hAnsi="仿宋_GB2312" w:cs="仿宋_GB2312" w:eastAsia="仿宋_GB2312"/>
        </w:rPr>
        <w:t>5、项目经理资质要求：供应商拟派项目经理须具备在本单位注册的建筑工程专业二级及以上注册建造师资格，具有有效的安全生产考核合格证（建安B证），且无在建工程、无不良记录（提供无在建工程、无不良记录承诺书）；</w:t>
      </w:r>
    </w:p>
    <w:p>
      <w:pPr>
        <w:pStyle w:val="null3"/>
      </w:pPr>
      <w:r>
        <w:rPr>
          <w:rFonts w:ascii="仿宋_GB2312" w:hAnsi="仿宋_GB2312" w:cs="仿宋_GB2312" w:eastAsia="仿宋_GB2312"/>
        </w:rPr>
        <w:t>6、非联合体声明：本项目不接受联合体投标，供应商需提供非联合体书面声明。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勉县勉阳街道办中心小学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勉县勉阳街道办高潮社区二组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勉县勉阳街道办中心小学经办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13369245516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汉中海纳山河项目咨询服务有限公司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汉台区光辉社区C区悦景湾1号商业2单元2层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酉女士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0916-2618880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采购包1：904,423.07元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开户名称：汉中海纳山河项目咨询服务有限公司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银行账号：103687852545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勉县勉阳街道办中心小学</w:t>
      </w:r>
      <w:r>
        <w:rPr>
          <w:rFonts w:ascii="仿宋_GB2312" w:hAnsi="仿宋_GB2312" w:cs="仿宋_GB2312" w:eastAsia="仿宋_GB2312"/>
        </w:rPr>
        <w:t>和</w:t>
      </w:r>
      <w:r>
        <w:rPr>
          <w:rFonts w:ascii="仿宋_GB2312" w:hAnsi="仿宋_GB2312" w:cs="仿宋_GB2312" w:eastAsia="仿宋_GB2312"/>
        </w:rPr>
        <w:t>汉中海纳山河项目咨询服务有限公司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勉县勉阳街道办中心小学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汉中海纳山河项目咨询服务有限公司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勉县勉阳街道办中心小学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汉中海纳山河项目咨询服务有限公司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联系人：酉女士</w:t>
      </w:r>
    </w:p>
    <w:p>
      <w:pPr>
        <w:pStyle w:val="null3"/>
      </w:pPr>
      <w:r>
        <w:rPr>
          <w:rFonts w:ascii="仿宋_GB2312" w:hAnsi="仿宋_GB2312" w:cs="仿宋_GB2312" w:eastAsia="仿宋_GB2312"/>
        </w:rPr>
        <w:t>联系电话：0916-2618880</w:t>
      </w:r>
    </w:p>
    <w:p>
      <w:pPr>
        <w:pStyle w:val="null3"/>
      </w:pPr>
      <w:r>
        <w:rPr>
          <w:rFonts w:ascii="仿宋_GB2312" w:hAnsi="仿宋_GB2312" w:cs="仿宋_GB2312" w:eastAsia="仿宋_GB2312"/>
        </w:rPr>
        <w:t>地址：汉台区光辉社区C区悦景湾1号商业2单元2层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904,423.07</w:t>
      </w:r>
    </w:p>
    <w:p>
      <w:pPr>
        <w:pStyle w:val="null3"/>
      </w:pPr>
      <w:r>
        <w:rPr>
          <w:rFonts w:ascii="仿宋_GB2312" w:hAnsi="仿宋_GB2312" w:cs="仿宋_GB2312" w:eastAsia="仿宋_GB2312"/>
        </w:rPr>
        <w:t>采购包最高限价（元）: 904,423.07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904423.07</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904,423.07</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标的名称：904423.07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该工程位于陕西省汉中勉阳街道办中心小学内。主要工作内容有：提升改造教室阅览室、学生阅览室、图书室、音乐教室、舞蹈教室、美术教室、录播教室、书法教室、科技活动教室、德育展览室、会议室、多功能报告厅等部室;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为保证项目顺利备案，供应商还需提供印章齐全的纸质版响应文件一份，电子版一份。（评审以线上投标文件为准，纸质版只作为备案存档）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供应商应具备建设行政部门核发的建筑工程施工总承包三级（含三级）及其以上资质，安全生产许可证合格有效；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供应商拟派项目经理须具备在本单位注册的建筑工程专业二级及以上注册建造师资格，具有有效的安全生产考核合格证（建安B证），且无在建工程、无不良记录（提供无在建工程、无不良记录承诺书）；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投标内容与格式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委托书.docx 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委托书.docx 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供应商根据项目特点及采购人实际需求制定完善的项目施工方案，能够充分考虑各个工序并满足施工整体需求。根据施工方案的全面完整性、可行性进行比较打分： 1、施工方案全面、完整，可行性强，得7.1-10分； 2、施工方案较完整，有一定可行性，得4.1-7分； 3、施工方案不够完整、可行性较弱的，得0-4分。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工期满足文件要求、进度计划且工期控制合理得 4.1-7 分；总工期满足文件要求、进度计划工期控制基本合理的得 0-4 分；无此内容不得分。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有明确的拟投入的主要施工机械设备计划、主要材料进场计划、劳动力投入计划等。根据资源配置的合理性、配备的完善及齐全程度进行比较打分： 1、资源配置合理，配备完善、齐全、先进可行，得5.1-10分； 2、资源配置不够完善，但基本满足要求的，得0-5分。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质量目标明确，管理体系健全，预控和动态控制措施完整，实施工艺、手段先进、可靠、科学，管理体系和组织措施功能完善、管理幅度适宜，得5.1-10分；质量目标基本明确，控制措施基本全面酌情得 0-5 分。 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 3.1-5分；项目风险预测与防范、事故应急预案考虑全操作性不强酌情得0-3分。无此内容不得分。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文明施工保证体系及保证措施</w:t>
            </w:r>
          </w:p>
        </w:tc>
        <w:tc>
          <w:tcPr>
            <w:tcW w:type="dxa" w:w="2492"/>
          </w:tcPr>
          <w:p>
            <w:pPr>
              <w:pStyle w:val="null3"/>
            </w:pPr>
            <w:r>
              <w:rPr>
                <w:rFonts w:ascii="仿宋_GB2312" w:hAnsi="仿宋_GB2312" w:cs="仿宋_GB2312" w:eastAsia="仿宋_GB2312"/>
              </w:rPr>
              <w:t>文明施工保证体系健全，预控和动态控制措施及制度完整、到位，管理体系和组织措施功能完善，得 3.1-5 分，基本满足酌情得 0-3分。无此内容不得分。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有明确的安全管理体系，安全生产措施能满足项目需求；根据安全生产措施的详尽性、具体性、明确性进行比较打分： 1、安全生产措施详细、具体、明确，得 3.1-5分； 2、安全生产措施不够具体、明确，得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针对本项目编制详细的环境保护措施，有明确的环境保护管理体系；根据环保措施的全面性、详尽性、科学性，合理性进行比较打分： 1、环保措施全面、详尽、科学、合理，得3.1-5分； 2、环保措施基本全面、详尽、合理，得0-3分。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施工安全承诺、文明施工承诺、施工质量保证承诺、工期保证承诺、施工环境承诺，提供相关材料准确无误，每提供一个得 1 分，满分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每一个合格业绩得1.5 分，满分3分。 注：供应商近期（即2022年1月1日之后）拥有执行类似项目。（以合同签订时间为准） 备注：以合同协议书或中标通知书的复印件为准，如合同中无法体现合同签订时间、项目类型等评审因素的，须另提供业主单位证明等相关证明材料复印件。（文件中装订复印件并加盖供应商公章，未盖章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详见附件：委托书.docx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