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版本号：FNZCBN-勉县-2025-00107.1.3.5B120250715001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服务能力提升医疗设备采购项目(二次)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FNZCBN-勉县-2025-00107.1.3.5B1</w:t>
      </w:r>
      <w:r>
        <w:br/>
      </w:r>
      <w:r>
        <w:br/>
      </w:r>
      <w:r>
        <w:br/>
      </w:r>
    </w:p>
    <w:p>
      <w:pPr>
        <w:pStyle w:val="null3"/>
        <w:jc w:val="center"/>
        <w:outlineLvl w:val="2"/>
      </w:pPr>
      <w:r>
        <w:rPr>
          <w:rFonts w:ascii="仿宋_GB2312" w:hAnsi="仿宋_GB2312" w:cs="仿宋_GB2312" w:eastAsia="仿宋_GB2312"/>
          <w:sz w:val="28"/>
          <w:b/>
        </w:rPr>
        <w:t>陕西省勉县中医院</w:t>
      </w:r>
    </w:p>
    <w:p>
      <w:pPr>
        <w:pStyle w:val="null3"/>
        <w:jc w:val="center"/>
        <w:outlineLvl w:val="2"/>
      </w:pPr>
      <w:r>
        <w:rPr>
          <w:rFonts w:ascii="仿宋_GB2312" w:hAnsi="仿宋_GB2312" w:cs="仿宋_GB2312" w:eastAsia="仿宋_GB2312"/>
          <w:sz w:val="28"/>
          <w:b/>
        </w:rPr>
        <w:t>丰诺工程咨询有限公司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丰诺工程咨询有限公司</w:t>
      </w:r>
      <w:r>
        <w:rPr>
          <w:rFonts w:ascii="仿宋_GB2312" w:hAnsi="仿宋_GB2312" w:cs="仿宋_GB2312" w:eastAsia="仿宋_GB2312"/>
        </w:rPr>
        <w:t>（以下简称“代理机构”）受</w:t>
      </w:r>
      <w:r>
        <w:rPr>
          <w:rFonts w:ascii="仿宋_GB2312" w:hAnsi="仿宋_GB2312" w:cs="仿宋_GB2312" w:eastAsia="仿宋_GB2312"/>
        </w:rPr>
        <w:t>陕西省勉县中医院</w:t>
      </w:r>
      <w:r>
        <w:rPr>
          <w:rFonts w:ascii="仿宋_GB2312" w:hAnsi="仿宋_GB2312" w:cs="仿宋_GB2312" w:eastAsia="仿宋_GB2312"/>
        </w:rPr>
        <w:t>委托，拟对</w:t>
      </w:r>
      <w:r>
        <w:rPr>
          <w:rFonts w:ascii="仿宋_GB2312" w:hAnsi="仿宋_GB2312" w:cs="仿宋_GB2312" w:eastAsia="仿宋_GB2312"/>
        </w:rPr>
        <w:t>服务能力提升医疗设备采购项目(二次)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FNZCBN-勉县-2025-00107.1.3.5B1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服务能力提升医疗设备采购项目(二次)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服务能力提升医疗设备采购项目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1、特定资格要求：（1）投标人须为具有独立承担民事责任能力的法人、其他组织或自然人;出具合法有效的营业执照或事业单位法人证书等国家规定的相关证明，自然人参与的提供其身份证明；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1、特定资格要求：（1）投标人须为具有独立承担民事责任能力的法人、其他组织或自然人;出具合法有效的营业执照或事业单位法人证书等国家规定的相关证明，自然人参与的提供其身份证明；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陕西省勉县中医院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陕西省汉中市勉县和平路中段708号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欧先生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0916-3212398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丰诺工程咨询有限公司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陕西省汉中市汉台区七里街道办事处盛世国际商业广场2号写字楼1506室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0916-2115600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采购包1：4,250,000.00元</w:t>
            </w:r>
          </w:p>
          <w:p>
            <w:pPr>
              <w:pStyle w:val="null3"/>
            </w:pPr>
            <w:r>
              <w:rPr>
                <w:rFonts w:ascii="仿宋_GB2312" w:hAnsi="仿宋_GB2312" w:cs="仿宋_GB2312" w:eastAsia="仿宋_GB2312"/>
              </w:rPr>
              <w:t>采购包2：1,290,000.00元</w:t>
            </w:r>
          </w:p>
          <w:p>
            <w:pPr>
              <w:pStyle w:val="null3"/>
            </w:pPr>
            <w:r>
              <w:rPr>
                <w:rFonts w:ascii="仿宋_GB2312" w:hAnsi="仿宋_GB2312" w:cs="仿宋_GB2312" w:eastAsia="仿宋_GB2312"/>
              </w:rPr>
              <w:t>采购包3：550,000.00元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采购包3保证金金额：3,000.00元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开户名称：丰诺工程咨询有限公司</w:t>
            </w:r>
          </w:p>
          <w:p>
            <w:pPr>
              <w:pStyle w:val="null3"/>
            </w:pPr>
            <w:r>
              <w:rPr>
                <w:rFonts w:ascii="仿宋_GB2312" w:hAnsi="仿宋_GB2312" w:cs="仿宋_GB2312" w:eastAsia="仿宋_GB2312"/>
              </w:rPr>
              <w:t>开户银行：中国工商银行股份有限公司西安朱雀路南段支行</w:t>
            </w:r>
          </w:p>
          <w:p>
            <w:pPr>
              <w:pStyle w:val="null3"/>
            </w:pPr>
            <w:r>
              <w:rPr>
                <w:rFonts w:ascii="仿宋_GB2312" w:hAnsi="仿宋_GB2312" w:cs="仿宋_GB2312" w:eastAsia="仿宋_GB2312"/>
              </w:rPr>
              <w:t>银行账号：3700083309100039532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说明：履约保证金提交时间：供应商收到中标（成交）通知书后，并在签订合同协议书之前</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说明：履约保证金提交时间：供应商收到中标（成交）通知书后，并在签订合同协议书之前</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说明：履约保证金提交时间：供应商收到中标（成交）通知书后，并在签订合同协议书之前</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代理服务费收费标准：按照原国家计委计价格〔2002〕1980号文和国家发改委发改办价格〔2003〕857号文的计算方法标准收取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陕西省勉县中医院</w:t>
      </w:r>
      <w:r>
        <w:rPr>
          <w:rFonts w:ascii="仿宋_GB2312" w:hAnsi="仿宋_GB2312" w:cs="仿宋_GB2312" w:eastAsia="仿宋_GB2312"/>
        </w:rPr>
        <w:t>和</w:t>
      </w:r>
      <w:r>
        <w:rPr>
          <w:rFonts w:ascii="仿宋_GB2312" w:hAnsi="仿宋_GB2312" w:cs="仿宋_GB2312" w:eastAsia="仿宋_GB2312"/>
        </w:rPr>
        <w:t>丰诺工程咨询有限公司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陕西省勉县中医院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丰诺工程咨询有限公司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陕西省勉县中医院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丰诺工程咨询有限公司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联系电话：0916</w:t>
      </w:r>
    </w:p>
    <w:p>
      <w:pPr>
        <w:pStyle w:val="null3"/>
      </w:pPr>
      <w:r>
        <w:rPr>
          <w:rFonts w:ascii="仿宋_GB2312" w:hAnsi="仿宋_GB2312" w:cs="仿宋_GB2312" w:eastAsia="仿宋_GB2312"/>
        </w:rPr>
        <w:t>地址：陕西省汉中市汉台区七里街道办事处盛世国际商业广场2号写字楼1506室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采购医疗设备一批，主要功能或目标: “两专科一中心”建设、二级甲等中医医院复审（或“复评”）达标要求，为保障业务发展需要并达到二级甲等中医医院硬件标准；需满足的要求:满足临床检查、诊断、治疗和医院信息化的要求。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4,250,000.00</w:t>
      </w:r>
    </w:p>
    <w:p>
      <w:pPr>
        <w:pStyle w:val="null3"/>
      </w:pPr>
      <w:r>
        <w:rPr>
          <w:rFonts w:ascii="仿宋_GB2312" w:hAnsi="仿宋_GB2312" w:cs="仿宋_GB2312" w:eastAsia="仿宋_GB2312"/>
        </w:rPr>
        <w:t>采购包最高限价（元）: 4,250,000.00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64排螺旋CT</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1,290,000.00</w:t>
      </w:r>
    </w:p>
    <w:p>
      <w:pPr>
        <w:pStyle w:val="null3"/>
      </w:pPr>
      <w:r>
        <w:rPr>
          <w:rFonts w:ascii="仿宋_GB2312" w:hAnsi="仿宋_GB2312" w:cs="仿宋_GB2312" w:eastAsia="仿宋_GB2312"/>
        </w:rPr>
        <w:t>采购包最高限价（元）: 1,290,000.00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悬吊双板DR</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眼底荧光造影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标的名称：64排螺旋CT</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一、设备名称</w:t>
            </w:r>
            <w:r>
              <w:rPr>
                <w:rFonts w:ascii="仿宋_GB2312" w:hAnsi="仿宋_GB2312" w:cs="仿宋_GB2312" w:eastAsia="仿宋_GB2312"/>
                <w:sz w:val="24"/>
                <w:b/>
                <w:color w:val="000000"/>
              </w:rPr>
              <w:t>：</w:t>
            </w:r>
            <w:r>
              <w:rPr>
                <w:rFonts w:ascii="仿宋_GB2312" w:hAnsi="仿宋_GB2312" w:cs="仿宋_GB2312" w:eastAsia="仿宋_GB2312"/>
                <w:sz w:val="24"/>
                <w:color w:val="000000"/>
              </w:rPr>
              <w:t>64排螺旋CT</w:t>
            </w:r>
          </w:p>
          <w:p>
            <w:pPr>
              <w:pStyle w:val="null3"/>
            </w:pPr>
            <w:r>
              <w:rPr>
                <w:rFonts w:ascii="仿宋_GB2312" w:hAnsi="仿宋_GB2312" w:cs="仿宋_GB2312" w:eastAsia="仿宋_GB2312"/>
                <w:sz w:val="24"/>
                <w:b/>
                <w:color w:val="000000"/>
              </w:rPr>
              <w:t>二、数量：</w:t>
            </w:r>
            <w:r>
              <w:rPr>
                <w:rFonts w:ascii="仿宋_GB2312" w:hAnsi="仿宋_GB2312" w:cs="仿宋_GB2312" w:eastAsia="仿宋_GB2312"/>
                <w:sz w:val="24"/>
                <w:color w:val="000000"/>
              </w:rPr>
              <w:t>1台</w:t>
            </w:r>
          </w:p>
          <w:p>
            <w:pPr>
              <w:pStyle w:val="null3"/>
            </w:pPr>
            <w:r>
              <w:rPr>
                <w:rFonts w:ascii="仿宋_GB2312" w:hAnsi="仿宋_GB2312" w:cs="仿宋_GB2312" w:eastAsia="仿宋_GB2312"/>
                <w:sz w:val="24"/>
                <w:b/>
                <w:color w:val="000000"/>
              </w:rPr>
              <w:t>三、设备用途说明：</w:t>
            </w:r>
            <w:r>
              <w:rPr>
                <w:rFonts w:ascii="仿宋_GB2312" w:hAnsi="仿宋_GB2312" w:cs="仿宋_GB2312" w:eastAsia="仿宋_GB2312"/>
                <w:sz w:val="24"/>
                <w:color w:val="000000"/>
              </w:rPr>
              <w:t>用于神经系统、消化系统、心血管系统、泌尿生殖系统、脊柱脊髓系统、骨关节系统等的计算机断层成像，可为临床提供先进的功能分析，以满足全身</w:t>
            </w:r>
            <w:r>
              <w:rPr>
                <w:rFonts w:ascii="仿宋_GB2312" w:hAnsi="仿宋_GB2312" w:cs="仿宋_GB2312" w:eastAsia="仿宋_GB2312"/>
                <w:sz w:val="24"/>
                <w:color w:val="000000"/>
              </w:rPr>
              <w:t>C</w:t>
            </w:r>
            <w:r>
              <w:rPr>
                <w:rFonts w:ascii="仿宋_GB2312" w:hAnsi="仿宋_GB2312" w:cs="仿宋_GB2312" w:eastAsia="仿宋_GB2312"/>
                <w:sz w:val="24"/>
                <w:color w:val="000000"/>
              </w:rPr>
              <w:t>T</w:t>
            </w:r>
            <w:r>
              <w:rPr>
                <w:rFonts w:ascii="仿宋_GB2312" w:hAnsi="仿宋_GB2312" w:cs="仿宋_GB2312" w:eastAsia="仿宋_GB2312"/>
                <w:sz w:val="24"/>
                <w:color w:val="000000"/>
              </w:rPr>
              <w:t>扫描的临床应用和临床研究。</w:t>
            </w:r>
          </w:p>
          <w:p>
            <w:pPr>
              <w:pStyle w:val="null3"/>
            </w:pPr>
            <w:r>
              <w:rPr>
                <w:rFonts w:ascii="仿宋_GB2312" w:hAnsi="仿宋_GB2312" w:cs="仿宋_GB2312" w:eastAsia="仿宋_GB2312"/>
                <w:sz w:val="24"/>
                <w:b/>
                <w:color w:val="000000"/>
              </w:rPr>
              <w:t>四、主要技术规格：</w:t>
            </w:r>
          </w:p>
          <w:tbl>
            <w:tblPr>
              <w:tblBorders>
                <w:top w:val="none" w:color="000000" w:sz="4"/>
                <w:left w:val="none" w:color="000000" w:sz="4"/>
                <w:bottom w:val="none" w:color="000000" w:sz="4"/>
                <w:right w:val="none" w:color="000000" w:sz="4"/>
                <w:insideH w:val="none"/>
                <w:insideV w:val="none"/>
              </w:tblBorders>
            </w:tblPr>
            <w:tblGrid>
              <w:gridCol w:w="442"/>
              <w:gridCol w:w="2745"/>
            </w:tblGrid>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一、</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资质要求</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提供国家医疗器械注册证</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主要参数</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机架系统</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机架孔径</w:t>
                  </w:r>
                  <w:r>
                    <w:rPr>
                      <w:rFonts w:ascii="仿宋_GB2312" w:hAnsi="仿宋_GB2312" w:cs="仿宋_GB2312" w:eastAsia="仿宋_GB2312"/>
                      <w:sz w:val="24"/>
                      <w:color w:val="000000"/>
                    </w:rPr>
                    <w:t>≥70cm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球管焦点到等中心点的距离</w:t>
                  </w:r>
                  <w:r>
                    <w:rPr>
                      <w:rFonts w:ascii="仿宋_GB2312" w:hAnsi="仿宋_GB2312" w:cs="仿宋_GB2312" w:eastAsia="仿宋_GB2312"/>
                      <w:sz w:val="24"/>
                      <w:color w:val="000000"/>
                    </w:rPr>
                    <w:t>≤56cm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球管焦点到探测器的距离</w:t>
                  </w:r>
                  <w:r>
                    <w:rPr>
                      <w:rFonts w:ascii="仿宋_GB2312" w:hAnsi="仿宋_GB2312" w:cs="仿宋_GB2312" w:eastAsia="仿宋_GB2312"/>
                      <w:sz w:val="24"/>
                      <w:color w:val="000000"/>
                    </w:rPr>
                    <w:t>≤10</w:t>
                  </w:r>
                  <w:r>
                    <w:rPr>
                      <w:rFonts w:ascii="仿宋_GB2312" w:hAnsi="仿宋_GB2312" w:cs="仿宋_GB2312" w:eastAsia="仿宋_GB2312"/>
                      <w:sz w:val="24"/>
                      <w:color w:val="000000"/>
                    </w:rPr>
                    <w:t>0</w:t>
                  </w:r>
                  <w:r>
                    <w:rPr>
                      <w:rFonts w:ascii="仿宋_GB2312" w:hAnsi="仿宋_GB2312" w:cs="仿宋_GB2312" w:eastAsia="仿宋_GB2312"/>
                      <w:sz w:val="24"/>
                      <w:color w:val="000000"/>
                    </w:rPr>
                    <w:t>cm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智能数控平板上病人、扫描部位和扫描协议选择功能</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机架病人信息显示</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探测器</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探测器排列</w:t>
                  </w:r>
                  <w:r>
                    <w:rPr>
                      <w:rFonts w:ascii="仿宋_GB2312" w:hAnsi="仿宋_GB2312" w:cs="仿宋_GB2312" w:eastAsia="仿宋_GB2312"/>
                      <w:sz w:val="24"/>
                      <w:color w:val="000000"/>
                    </w:rPr>
                    <w:t>≥64排</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每排探测器物理个数</w:t>
                  </w:r>
                  <w:r>
                    <w:rPr>
                      <w:rFonts w:ascii="仿宋_GB2312" w:hAnsi="仿宋_GB2312" w:cs="仿宋_GB2312" w:eastAsia="仿宋_GB2312"/>
                      <w:sz w:val="24"/>
                      <w:color w:val="000000"/>
                    </w:rPr>
                    <w:t>≥840个</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w:t>
                  </w:r>
                  <w:r>
                    <w:rPr>
                      <w:rFonts w:ascii="仿宋_GB2312" w:hAnsi="仿宋_GB2312" w:cs="仿宋_GB2312" w:eastAsia="仿宋_GB2312"/>
                      <w:sz w:val="24"/>
                      <w:color w:val="000000"/>
                    </w:rPr>
                    <w:t>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探测器单元总数：</w:t>
                  </w:r>
                  <w:r>
                    <w:rPr>
                      <w:rFonts w:ascii="仿宋_GB2312" w:hAnsi="仿宋_GB2312" w:cs="仿宋_GB2312" w:eastAsia="仿宋_GB2312"/>
                      <w:sz w:val="24"/>
                      <w:color w:val="000000"/>
                    </w:rPr>
                    <w:t>≥53760个</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w:t>
                  </w:r>
                  <w:r>
                    <w:rPr>
                      <w:rFonts w:ascii="仿宋_GB2312" w:hAnsi="仿宋_GB2312" w:cs="仿宋_GB2312" w:eastAsia="仿宋_GB2312"/>
                      <w:sz w:val="24"/>
                      <w:color w:val="000000"/>
                    </w:rPr>
                    <w:t>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轴位扫描成像</w:t>
                  </w:r>
                  <w:r>
                    <w:rPr>
                      <w:rFonts w:ascii="仿宋_GB2312" w:hAnsi="仿宋_GB2312" w:cs="仿宋_GB2312" w:eastAsia="仿宋_GB2312"/>
                      <w:sz w:val="24"/>
                      <w:color w:val="000000"/>
                    </w:rPr>
                    <w:t>≥128层/360°</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5</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探测器在等中心线</w:t>
                  </w:r>
                  <w:r>
                    <w:rPr>
                      <w:rFonts w:ascii="仿宋_GB2312" w:hAnsi="仿宋_GB2312" w:cs="仿宋_GB2312" w:eastAsia="仿宋_GB2312"/>
                      <w:sz w:val="24"/>
                      <w:color w:val="000000"/>
                    </w:rPr>
                    <w:t>Z轴有效覆盖宽度≥40</w:t>
                  </w:r>
                  <w:r>
                    <w:rPr>
                      <w:rFonts w:ascii="仿宋_GB2312" w:hAnsi="仿宋_GB2312" w:cs="仿宋_GB2312" w:eastAsia="仿宋_GB2312"/>
                      <w:sz w:val="24"/>
                      <w:color w:val="000000"/>
                    </w:rPr>
                    <w:t>mm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w:t>
                  </w:r>
                  <w:r>
                    <w:rPr>
                      <w:rFonts w:ascii="仿宋_GB2312" w:hAnsi="仿宋_GB2312" w:cs="仿宋_GB2312" w:eastAsia="仿宋_GB2312"/>
                      <w:sz w:val="24"/>
                      <w:color w:val="000000"/>
                    </w:rPr>
                    <w:t>6</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探测器采样率</w:t>
                  </w:r>
                  <w:r>
                    <w:rPr>
                      <w:rFonts w:ascii="仿宋_GB2312" w:hAnsi="仿宋_GB2312" w:cs="仿宋_GB2312" w:eastAsia="仿宋_GB2312"/>
                      <w:sz w:val="24"/>
                      <w:color w:val="000000"/>
                    </w:rPr>
                    <w:t>≥4800HZ</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球管及高压发生器</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高压发生器功率</w:t>
                  </w:r>
                  <w:r>
                    <w:rPr>
                      <w:rFonts w:ascii="仿宋_GB2312" w:hAnsi="仿宋_GB2312" w:cs="仿宋_GB2312" w:eastAsia="仿宋_GB2312"/>
                      <w:sz w:val="24"/>
                      <w:color w:val="000000"/>
                    </w:rPr>
                    <w:t>≥7</w:t>
                  </w:r>
                  <w:r>
                    <w:rPr>
                      <w:rFonts w:ascii="仿宋_GB2312" w:hAnsi="仿宋_GB2312" w:cs="仿宋_GB2312" w:eastAsia="仿宋_GB2312"/>
                      <w:sz w:val="24"/>
                      <w:color w:val="000000"/>
                    </w:rPr>
                    <w:t>0</w:t>
                  </w:r>
                  <w:r>
                    <w:rPr>
                      <w:rFonts w:ascii="仿宋_GB2312" w:hAnsi="仿宋_GB2312" w:cs="仿宋_GB2312" w:eastAsia="仿宋_GB2312"/>
                      <w:sz w:val="24"/>
                      <w:color w:val="000000"/>
                    </w:rPr>
                    <w:t>KW</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球管阳极热容量</w:t>
                  </w:r>
                  <w:r>
                    <w:rPr>
                      <w:rFonts w:ascii="仿宋_GB2312" w:hAnsi="仿宋_GB2312" w:cs="仿宋_GB2312" w:eastAsia="仿宋_GB2312"/>
                      <w:sz w:val="24"/>
                      <w:color w:val="000000"/>
                    </w:rPr>
                    <w:t>≥7MHu</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阳极最大散热率</w:t>
                  </w:r>
                  <w:r>
                    <w:rPr>
                      <w:rFonts w:ascii="仿宋_GB2312" w:hAnsi="仿宋_GB2312" w:cs="仿宋_GB2312" w:eastAsia="仿宋_GB2312"/>
                      <w:sz w:val="24"/>
                      <w:color w:val="000000"/>
                    </w:rPr>
                    <w:t>≥1000KHU/min</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球管最小输出电流</w:t>
                  </w:r>
                  <w:r>
                    <w:rPr>
                      <w:rFonts w:ascii="仿宋_GB2312" w:hAnsi="仿宋_GB2312" w:cs="仿宋_GB2312" w:eastAsia="仿宋_GB2312"/>
                      <w:sz w:val="24"/>
                      <w:color w:val="000000"/>
                    </w:rPr>
                    <w:t>≤10mA</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3.5</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最大毫安输出</w:t>
                  </w:r>
                  <w:r>
                    <w:rPr>
                      <w:rFonts w:ascii="仿宋_GB2312" w:hAnsi="仿宋_GB2312" w:cs="仿宋_GB2312" w:eastAsia="仿宋_GB2312"/>
                      <w:sz w:val="24"/>
                      <w:color w:val="000000"/>
                    </w:rPr>
                    <w:t>≥560mA</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3.6</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球管最高电压</w:t>
                  </w:r>
                  <w:r>
                    <w:rPr>
                      <w:rFonts w:ascii="仿宋_GB2312" w:hAnsi="仿宋_GB2312" w:cs="仿宋_GB2312" w:eastAsia="仿宋_GB2312"/>
                      <w:sz w:val="24"/>
                      <w:color w:val="000000"/>
                    </w:rPr>
                    <w:t>≥140KV</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w:t>
                  </w:r>
                  <w:r>
                    <w:rPr>
                      <w:rFonts w:ascii="仿宋_GB2312" w:hAnsi="仿宋_GB2312" w:cs="仿宋_GB2312" w:eastAsia="仿宋_GB2312"/>
                      <w:sz w:val="24"/>
                      <w:color w:val="000000"/>
                    </w:rPr>
                    <w:t>7</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连续螺旋扫描时间</w:t>
                  </w:r>
                  <w:r>
                    <w:rPr>
                      <w:rFonts w:ascii="仿宋_GB2312" w:hAnsi="仿宋_GB2312" w:cs="仿宋_GB2312" w:eastAsia="仿宋_GB2312"/>
                      <w:sz w:val="24"/>
                      <w:color w:val="000000"/>
                    </w:rPr>
                    <w:t>≥120s</w:t>
                  </w:r>
                </w:p>
                <w:p>
                  <w:pPr>
                    <w:pStyle w:val="null3"/>
                  </w:pPr>
                  <w:r>
                    <w:rPr>
                      <w:rFonts w:ascii="仿宋_GB2312" w:hAnsi="仿宋_GB2312" w:cs="仿宋_GB2312" w:eastAsia="仿宋_GB2312"/>
                      <w:sz w:val="24"/>
                      <w:color w:val="000000"/>
                    </w:rPr>
                    <w:t>小焦点大小</w:t>
                  </w:r>
                  <w:r>
                    <w:rPr>
                      <w:rFonts w:ascii="仿宋_GB2312" w:hAnsi="仿宋_GB2312" w:cs="仿宋_GB2312" w:eastAsia="仿宋_GB2312"/>
                      <w:sz w:val="24"/>
                      <w:color w:val="000000"/>
                    </w:rPr>
                    <w:t>≤</w:t>
                  </w:r>
                  <w:r>
                    <w:rPr>
                      <w:rFonts w:ascii="仿宋_GB2312" w:hAnsi="仿宋_GB2312" w:cs="仿宋_GB2312" w:eastAsia="仿宋_GB2312"/>
                      <w:sz w:val="24"/>
                      <w:color w:val="000000"/>
                    </w:rPr>
                    <w:t>0.7mm×0.7mm</w:t>
                  </w:r>
                </w:p>
                <w:p>
                  <w:pPr>
                    <w:pStyle w:val="null3"/>
                  </w:pPr>
                  <w:r>
                    <w:rPr>
                      <w:rFonts w:ascii="仿宋_GB2312" w:hAnsi="仿宋_GB2312" w:cs="仿宋_GB2312" w:eastAsia="仿宋_GB2312"/>
                      <w:sz w:val="24"/>
                      <w:color w:val="000000"/>
                    </w:rPr>
                    <w:t>大焦点大小</w:t>
                  </w:r>
                  <w:r>
                    <w:rPr>
                      <w:rFonts w:ascii="仿宋_GB2312" w:hAnsi="仿宋_GB2312" w:cs="仿宋_GB2312" w:eastAsia="仿宋_GB2312"/>
                      <w:sz w:val="24"/>
                      <w:color w:val="000000"/>
                    </w:rPr>
                    <w:t>≤</w:t>
                  </w:r>
                  <w:r>
                    <w:rPr>
                      <w:rFonts w:ascii="仿宋_GB2312" w:hAnsi="仿宋_GB2312" w:cs="仿宋_GB2312" w:eastAsia="仿宋_GB2312"/>
                      <w:sz w:val="24"/>
                      <w:color w:val="000000"/>
                    </w:rPr>
                    <w:t>1.0mm×1.1mm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扫描床</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4.1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床水平移动范围</w:t>
                  </w:r>
                  <w:r>
                    <w:rPr>
                      <w:rFonts w:ascii="仿宋_GB2312" w:hAnsi="仿宋_GB2312" w:cs="仿宋_GB2312" w:eastAsia="仿宋_GB2312"/>
                      <w:sz w:val="24"/>
                      <w:color w:val="000000"/>
                    </w:rPr>
                    <w:t>≥1700mm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4.2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床水平移动速度</w:t>
                  </w:r>
                  <w:r>
                    <w:rPr>
                      <w:rFonts w:ascii="仿宋_GB2312" w:hAnsi="仿宋_GB2312" w:cs="仿宋_GB2312" w:eastAsia="仿宋_GB2312"/>
                      <w:sz w:val="24"/>
                      <w:color w:val="000000"/>
                    </w:rPr>
                    <w:t>≥175mm/s</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4.3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床面可降至离地面最低距离</w:t>
                  </w:r>
                  <w:r>
                    <w:rPr>
                      <w:rFonts w:ascii="仿宋_GB2312" w:hAnsi="仿宋_GB2312" w:cs="仿宋_GB2312" w:eastAsia="仿宋_GB2312"/>
                      <w:sz w:val="24"/>
                      <w:color w:val="000000"/>
                    </w:rPr>
                    <w:t>≤460mm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4.4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床定位精度</w:t>
                  </w:r>
                  <w:r>
                    <w:rPr>
                      <w:rFonts w:ascii="仿宋_GB2312" w:hAnsi="仿宋_GB2312" w:cs="仿宋_GB2312" w:eastAsia="仿宋_GB2312"/>
                      <w:sz w:val="24"/>
                      <w:color w:val="000000"/>
                    </w:rPr>
                    <w:t>±0.25mm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4.5</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床载重量</w:t>
                  </w:r>
                  <w:r>
                    <w:rPr>
                      <w:rFonts w:ascii="仿宋_GB2312" w:hAnsi="仿宋_GB2312" w:cs="仿宋_GB2312" w:eastAsia="仿宋_GB2312"/>
                      <w:sz w:val="24"/>
                      <w:color w:val="000000"/>
                    </w:rPr>
                    <w:t>≥2</w:t>
                  </w:r>
                  <w:r>
                    <w:rPr>
                      <w:rFonts w:ascii="仿宋_GB2312" w:hAnsi="仿宋_GB2312" w:cs="仿宋_GB2312" w:eastAsia="仿宋_GB2312"/>
                      <w:sz w:val="24"/>
                      <w:color w:val="000000"/>
                    </w:rPr>
                    <w:t>0</w:t>
                  </w:r>
                  <w:r>
                    <w:rPr>
                      <w:rFonts w:ascii="仿宋_GB2312" w:hAnsi="仿宋_GB2312" w:cs="仿宋_GB2312" w:eastAsia="仿宋_GB2312"/>
                      <w:sz w:val="24"/>
                      <w:color w:val="000000"/>
                    </w:rPr>
                    <w:t>0KG</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5</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扫描参数</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最快扫描速度（</w:t>
                  </w:r>
                  <w:r>
                    <w:rPr>
                      <w:rFonts w:ascii="仿宋_GB2312" w:hAnsi="仿宋_GB2312" w:cs="仿宋_GB2312" w:eastAsia="仿宋_GB2312"/>
                      <w:sz w:val="24"/>
                      <w:color w:val="000000"/>
                    </w:rPr>
                    <w:t>360度非等效）≤0.35s</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25毫秒步进的心脏变速扫描技术</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最小扫描层厚</w:t>
                  </w:r>
                  <w:r>
                    <w:rPr>
                      <w:rFonts w:ascii="仿宋_GB2312" w:hAnsi="仿宋_GB2312" w:cs="仿宋_GB2312" w:eastAsia="仿宋_GB2312"/>
                      <w:sz w:val="24"/>
                      <w:color w:val="000000"/>
                    </w:rPr>
                    <w:t>≤0.625mm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定位像长度</w:t>
                  </w:r>
                  <w:r>
                    <w:rPr>
                      <w:rFonts w:ascii="仿宋_GB2312" w:hAnsi="仿宋_GB2312" w:cs="仿宋_GB2312" w:eastAsia="仿宋_GB2312"/>
                      <w:sz w:val="24"/>
                      <w:color w:val="000000"/>
                    </w:rPr>
                    <w:t>≥160cm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5.5</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定位像方向：后前，前后，左右侧位，任意角度</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5.6</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图像最快重建速度</w:t>
                  </w:r>
                  <w:r>
                    <w:rPr>
                      <w:rFonts w:ascii="仿宋_GB2312" w:hAnsi="仿宋_GB2312" w:cs="仿宋_GB2312" w:eastAsia="仿宋_GB2312"/>
                      <w:sz w:val="24"/>
                      <w:color w:val="000000"/>
                    </w:rPr>
                    <w:t>≥50幅/秒</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5.7</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最低可分辨</w:t>
                  </w:r>
                  <w:r>
                    <w:rPr>
                      <w:rFonts w:ascii="仿宋_GB2312" w:hAnsi="仿宋_GB2312" w:cs="仿宋_GB2312" w:eastAsia="仿宋_GB2312"/>
                      <w:sz w:val="24"/>
                      <w:color w:val="000000"/>
                    </w:rPr>
                    <w:t>CT值≤-31743Hu</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5.8</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最高可分辨</w:t>
                  </w:r>
                  <w:r>
                    <w:rPr>
                      <w:rFonts w:ascii="仿宋_GB2312" w:hAnsi="仿宋_GB2312" w:cs="仿宋_GB2312" w:eastAsia="仿宋_GB2312"/>
                      <w:sz w:val="24"/>
                      <w:color w:val="000000"/>
                    </w:rPr>
                    <w:t>CT值≥+31743Hu</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6</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图像质量与剂量</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6.1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空间分辨率</w:t>
                  </w:r>
                  <w:r>
                    <w:rPr>
                      <w:rFonts w:ascii="仿宋_GB2312" w:hAnsi="仿宋_GB2312" w:cs="仿宋_GB2312" w:eastAsia="仿宋_GB2312"/>
                      <w:sz w:val="24"/>
                      <w:color w:val="000000"/>
                    </w:rPr>
                    <w:t>MTF10%≥16LP/cm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6.2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可视空间分辨率</w:t>
                  </w:r>
                  <w:r>
                    <w:rPr>
                      <w:rFonts w:ascii="仿宋_GB2312" w:hAnsi="仿宋_GB2312" w:cs="仿宋_GB2312" w:eastAsia="仿宋_GB2312"/>
                      <w:sz w:val="24"/>
                      <w:color w:val="000000"/>
                    </w:rPr>
                    <w:t>≤0.29mm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6.3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密度分辨率：</w:t>
                  </w:r>
                  <w:r>
                    <w:rPr>
                      <w:rFonts w:ascii="仿宋_GB2312" w:hAnsi="仿宋_GB2312" w:cs="仿宋_GB2312" w:eastAsia="仿宋_GB2312"/>
                      <w:sz w:val="24"/>
                      <w:color w:val="000000"/>
                    </w:rPr>
                    <w:t>5mm直径圆，密度差0.3%时的剂量≤5.69mGy</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7</w:t>
                  </w:r>
                </w:p>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7.1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满足</w:t>
                  </w:r>
                  <w:r>
                    <w:rPr>
                      <w:rFonts w:ascii="仿宋_GB2312" w:hAnsi="仿宋_GB2312" w:cs="仿宋_GB2312" w:eastAsia="仿宋_GB2312"/>
                      <w:sz w:val="24"/>
                      <w:color w:val="000000"/>
                    </w:rPr>
                    <w:t>临床</w:t>
                  </w:r>
                  <w:r>
                    <w:rPr>
                      <w:rFonts w:ascii="仿宋_GB2312" w:hAnsi="仿宋_GB2312" w:cs="仿宋_GB2312" w:eastAsia="仿宋_GB2312"/>
                      <w:sz w:val="24"/>
                      <w:color w:val="000000"/>
                    </w:rPr>
                    <w:t>多功能</w:t>
                  </w:r>
                  <w:r>
                    <w:rPr>
                      <w:rFonts w:ascii="仿宋_GB2312" w:hAnsi="仿宋_GB2312" w:cs="仿宋_GB2312" w:eastAsia="仿宋_GB2312"/>
                      <w:sz w:val="24"/>
                      <w:color w:val="000000"/>
                    </w:rPr>
                    <w:t>应用软件</w:t>
                  </w:r>
                  <w:r>
                    <w:rPr>
                      <w:rFonts w:ascii="仿宋_GB2312" w:hAnsi="仿宋_GB2312" w:cs="仿宋_GB2312" w:eastAsia="仿宋_GB2312"/>
                      <w:sz w:val="24"/>
                      <w:color w:val="000000"/>
                    </w:rPr>
                    <w:t>包</w:t>
                  </w:r>
                </w:p>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MPR</w:t>
                  </w:r>
                </w:p>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MPVR</w:t>
                  </w:r>
                </w:p>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3D</w:t>
                  </w:r>
                  <w:r>
                    <w:rPr>
                      <w:rFonts w:ascii="仿宋_GB2312" w:hAnsi="仿宋_GB2312" w:cs="仿宋_GB2312" w:eastAsia="仿宋_GB2312"/>
                      <w:sz w:val="24"/>
                      <w:color w:val="000000"/>
                    </w:rPr>
                    <w:t>软件包</w:t>
                  </w:r>
                </w:p>
                <w:p>
                  <w:pPr>
                    <w:pStyle w:val="null3"/>
                  </w:pPr>
                  <w:r>
                    <w:rPr>
                      <w:rFonts w:ascii="仿宋_GB2312" w:hAnsi="仿宋_GB2312" w:cs="仿宋_GB2312" w:eastAsia="仿宋_GB2312"/>
                      <w:sz w:val="24"/>
                      <w:color w:val="000000"/>
                    </w:rPr>
                    <w:t>具备最大密度投影</w:t>
                  </w:r>
                  <w:r>
                    <w:rPr>
                      <w:rFonts w:ascii="仿宋_GB2312" w:hAnsi="仿宋_GB2312" w:cs="仿宋_GB2312" w:eastAsia="仿宋_GB2312"/>
                      <w:sz w:val="24"/>
                      <w:color w:val="000000"/>
                    </w:rPr>
                    <w:t>MIP</w:t>
                  </w:r>
                </w:p>
                <w:p>
                  <w:pPr>
                    <w:pStyle w:val="null3"/>
                  </w:pPr>
                  <w:r>
                    <w:rPr>
                      <w:rFonts w:ascii="仿宋_GB2312" w:hAnsi="仿宋_GB2312" w:cs="仿宋_GB2312" w:eastAsia="仿宋_GB2312"/>
                      <w:sz w:val="24"/>
                      <w:color w:val="000000"/>
                    </w:rPr>
                    <w:t>具备最小密度投影</w:t>
                  </w:r>
                  <w:r>
                    <w:rPr>
                      <w:rFonts w:ascii="仿宋_GB2312" w:hAnsi="仿宋_GB2312" w:cs="仿宋_GB2312" w:eastAsia="仿宋_GB2312"/>
                      <w:sz w:val="24"/>
                      <w:color w:val="000000"/>
                    </w:rPr>
                    <w:t>MinIP</w:t>
                  </w:r>
                </w:p>
                <w:p>
                  <w:pPr>
                    <w:pStyle w:val="null3"/>
                  </w:pPr>
                  <w:r>
                    <w:rPr>
                      <w:rFonts w:ascii="仿宋_GB2312" w:hAnsi="仿宋_GB2312" w:cs="仿宋_GB2312" w:eastAsia="仿宋_GB2312"/>
                      <w:sz w:val="24"/>
                      <w:color w:val="000000"/>
                    </w:rPr>
                    <w:t>具备表面三维</w:t>
                  </w:r>
                  <w:r>
                    <w:rPr>
                      <w:rFonts w:ascii="仿宋_GB2312" w:hAnsi="仿宋_GB2312" w:cs="仿宋_GB2312" w:eastAsia="仿宋_GB2312"/>
                      <w:sz w:val="24"/>
                      <w:color w:val="000000"/>
                    </w:rPr>
                    <w:t>SSD</w:t>
                  </w:r>
                </w:p>
                <w:p>
                  <w:pPr>
                    <w:pStyle w:val="null3"/>
                  </w:pPr>
                  <w:r>
                    <w:rPr>
                      <w:rFonts w:ascii="仿宋_GB2312" w:hAnsi="仿宋_GB2312" w:cs="仿宋_GB2312" w:eastAsia="仿宋_GB2312"/>
                      <w:sz w:val="24"/>
                      <w:color w:val="000000"/>
                    </w:rPr>
                    <w:t>具备模拟手术刀技术</w:t>
                  </w:r>
                </w:p>
                <w:p>
                  <w:pPr>
                    <w:pStyle w:val="null3"/>
                  </w:pPr>
                  <w:r>
                    <w:rPr>
                      <w:rFonts w:ascii="仿宋_GB2312" w:hAnsi="仿宋_GB2312" w:cs="仿宋_GB2312" w:eastAsia="仿宋_GB2312"/>
                      <w:sz w:val="24"/>
                      <w:color w:val="000000"/>
                    </w:rPr>
                    <w:t>具备透明技术</w:t>
                  </w:r>
                </w:p>
                <w:p>
                  <w:pPr>
                    <w:pStyle w:val="null3"/>
                  </w:pPr>
                  <w:r>
                    <w:rPr>
                      <w:rFonts w:ascii="仿宋_GB2312" w:hAnsi="仿宋_GB2312" w:cs="仿宋_GB2312" w:eastAsia="仿宋_GB2312"/>
                      <w:sz w:val="24"/>
                      <w:color w:val="000000"/>
                    </w:rPr>
                    <w:t>具备三维容积显示</w:t>
                  </w:r>
                  <w:r>
                    <w:rPr>
                      <w:rFonts w:ascii="仿宋_GB2312" w:hAnsi="仿宋_GB2312" w:cs="仿宋_GB2312" w:eastAsia="仿宋_GB2312"/>
                      <w:sz w:val="24"/>
                      <w:color w:val="000000"/>
                    </w:rPr>
                    <w:t>VR</w:t>
                  </w:r>
                </w:p>
                <w:p>
                  <w:pPr>
                    <w:pStyle w:val="null3"/>
                  </w:pPr>
                  <w:r>
                    <w:rPr>
                      <w:rFonts w:ascii="仿宋_GB2312" w:hAnsi="仿宋_GB2312" w:cs="仿宋_GB2312" w:eastAsia="仿宋_GB2312"/>
                      <w:sz w:val="24"/>
                      <w:color w:val="000000"/>
                    </w:rPr>
                    <w:t>具备三维血管</w:t>
                  </w:r>
                  <w:r>
                    <w:rPr>
                      <w:rFonts w:ascii="仿宋_GB2312" w:hAnsi="仿宋_GB2312" w:cs="仿宋_GB2312" w:eastAsia="仿宋_GB2312"/>
                      <w:sz w:val="24"/>
                      <w:color w:val="000000"/>
                    </w:rPr>
                    <w:t>CTA</w:t>
                  </w:r>
                </w:p>
                <w:p>
                  <w:pPr>
                    <w:pStyle w:val="null3"/>
                  </w:pPr>
                  <w:r>
                    <w:rPr>
                      <w:rFonts w:ascii="仿宋_GB2312" w:hAnsi="仿宋_GB2312" w:cs="仿宋_GB2312" w:eastAsia="仿宋_GB2312"/>
                      <w:sz w:val="24"/>
                      <w:color w:val="000000"/>
                    </w:rPr>
                    <w:t>具备仿真内窥镜功能</w:t>
                  </w:r>
                </w:p>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CT</w:t>
                  </w:r>
                  <w:r>
                    <w:rPr>
                      <w:rFonts w:ascii="仿宋_GB2312" w:hAnsi="仿宋_GB2312" w:cs="仿宋_GB2312" w:eastAsia="仿宋_GB2312"/>
                      <w:sz w:val="24"/>
                      <w:color w:val="000000"/>
                    </w:rPr>
                    <w:t>电影</w:t>
                  </w:r>
                </w:p>
                <w:p>
                  <w:pPr>
                    <w:pStyle w:val="null3"/>
                  </w:pPr>
                  <w:r>
                    <w:rPr>
                      <w:rFonts w:ascii="仿宋_GB2312" w:hAnsi="仿宋_GB2312" w:cs="仿宋_GB2312" w:eastAsia="仿宋_GB2312"/>
                      <w:sz w:val="24"/>
                      <w:color w:val="000000"/>
                    </w:rPr>
                    <w:t>造影剂智能动态跟踪：一次注射完成</w:t>
                  </w:r>
                </w:p>
                <w:p>
                  <w:pPr>
                    <w:pStyle w:val="null3"/>
                  </w:pPr>
                  <w:r>
                    <w:rPr>
                      <w:rFonts w:ascii="仿宋_GB2312" w:hAnsi="仿宋_GB2312" w:cs="仿宋_GB2312" w:eastAsia="仿宋_GB2312"/>
                      <w:sz w:val="24"/>
                      <w:color w:val="000000"/>
                    </w:rPr>
                    <w:t>具备肺纹理增强软件</w:t>
                  </w:r>
                </w:p>
                <w:p>
                  <w:pPr>
                    <w:pStyle w:val="null3"/>
                  </w:pPr>
                  <w:r>
                    <w:rPr>
                      <w:rFonts w:ascii="仿宋_GB2312" w:hAnsi="仿宋_GB2312" w:cs="仿宋_GB2312" w:eastAsia="仿宋_GB2312"/>
                      <w:sz w:val="24"/>
                      <w:color w:val="000000"/>
                    </w:rPr>
                    <w:t>具备运动伪影校正软件</w:t>
                  </w:r>
                </w:p>
                <w:p>
                  <w:pPr>
                    <w:pStyle w:val="null3"/>
                  </w:pPr>
                  <w:r>
                    <w:rPr>
                      <w:rFonts w:ascii="仿宋_GB2312" w:hAnsi="仿宋_GB2312" w:cs="仿宋_GB2312" w:eastAsia="仿宋_GB2312"/>
                      <w:sz w:val="24"/>
                      <w:color w:val="000000"/>
                    </w:rPr>
                    <w:t>具备后颅窝伪影校正软件</w:t>
                  </w:r>
                </w:p>
                <w:p>
                  <w:pPr>
                    <w:pStyle w:val="null3"/>
                  </w:pPr>
                  <w:r>
                    <w:rPr>
                      <w:rFonts w:ascii="仿宋_GB2312" w:hAnsi="仿宋_GB2312" w:cs="仿宋_GB2312" w:eastAsia="仿宋_GB2312"/>
                      <w:sz w:val="24"/>
                      <w:color w:val="000000"/>
                    </w:rPr>
                    <w:t>具备脑组织表明积分重建</w:t>
                  </w:r>
                </w:p>
                <w:p>
                  <w:pPr>
                    <w:pStyle w:val="null3"/>
                  </w:pPr>
                  <w:r>
                    <w:rPr>
                      <w:rFonts w:ascii="仿宋_GB2312" w:hAnsi="仿宋_GB2312" w:cs="仿宋_GB2312" w:eastAsia="仿宋_GB2312"/>
                      <w:sz w:val="24"/>
                      <w:color w:val="000000"/>
                    </w:rPr>
                    <w:t>具备脑出血精确测量</w:t>
                  </w:r>
                </w:p>
                <w:p>
                  <w:pPr>
                    <w:pStyle w:val="null3"/>
                  </w:pPr>
                  <w:r>
                    <w:rPr>
                      <w:rFonts w:ascii="仿宋_GB2312" w:hAnsi="仿宋_GB2312" w:cs="仿宋_GB2312" w:eastAsia="仿宋_GB2312"/>
                      <w:sz w:val="24"/>
                      <w:color w:val="000000"/>
                    </w:rPr>
                    <w:t>具备直接二维多平面浏览器</w:t>
                  </w:r>
                </w:p>
                <w:p>
                  <w:pPr>
                    <w:pStyle w:val="null3"/>
                  </w:pPr>
                  <w:r>
                    <w:rPr>
                      <w:rFonts w:ascii="仿宋_GB2312" w:hAnsi="仿宋_GB2312" w:cs="仿宋_GB2312" w:eastAsia="仿宋_GB2312"/>
                      <w:sz w:val="24"/>
                      <w:color w:val="000000"/>
                    </w:rPr>
                    <w:t>具备直接三维重建功能</w:t>
                  </w:r>
                </w:p>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X</w:t>
                  </w:r>
                  <w:r>
                    <w:rPr>
                      <w:rFonts w:ascii="仿宋_GB2312" w:hAnsi="仿宋_GB2312" w:cs="仿宋_GB2312" w:eastAsia="仿宋_GB2312"/>
                      <w:sz w:val="24"/>
                      <w:color w:val="000000"/>
                    </w:rPr>
                    <w:t>射线优化滤过功能及装置</w:t>
                  </w:r>
                </w:p>
                <w:p>
                  <w:pPr>
                    <w:pStyle w:val="null3"/>
                  </w:pPr>
                  <w:r>
                    <w:rPr>
                      <w:rFonts w:ascii="仿宋_GB2312" w:hAnsi="仿宋_GB2312" w:cs="仿宋_GB2312" w:eastAsia="仿宋_GB2312"/>
                      <w:sz w:val="24"/>
                      <w:color w:val="000000"/>
                    </w:rPr>
                    <w:t>低剂量肺扫描技术</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7.</w:t>
                  </w:r>
                  <w:r>
                    <w:rPr>
                      <w:rFonts w:ascii="仿宋_GB2312" w:hAnsi="仿宋_GB2312" w:cs="仿宋_GB2312" w:eastAsia="仿宋_GB2312"/>
                      <w:sz w:val="24"/>
                      <w:color w:val="000000"/>
                    </w:rPr>
                    <w:t>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心脏成像功能</w:t>
                  </w:r>
                </w:p>
                <w:p>
                  <w:pPr>
                    <w:pStyle w:val="null3"/>
                  </w:pPr>
                  <w:r>
                    <w:rPr>
                      <w:rFonts w:ascii="仿宋_GB2312" w:hAnsi="仿宋_GB2312" w:cs="仿宋_GB2312" w:eastAsia="仿宋_GB2312"/>
                      <w:sz w:val="24"/>
                      <w:color w:val="000000"/>
                    </w:rPr>
                    <w:t>心脏扫描速度（</w:t>
                  </w:r>
                  <w:r>
                    <w:rPr>
                      <w:rFonts w:ascii="仿宋_GB2312" w:hAnsi="仿宋_GB2312" w:cs="仿宋_GB2312" w:eastAsia="仿宋_GB2312"/>
                      <w:sz w:val="24"/>
                      <w:color w:val="000000"/>
                    </w:rPr>
                    <w:t>360度）≤350毫秒</w:t>
                  </w:r>
                </w:p>
                <w:p>
                  <w:pPr>
                    <w:pStyle w:val="null3"/>
                  </w:pPr>
                  <w:r>
                    <w:rPr>
                      <w:rFonts w:ascii="仿宋_GB2312" w:hAnsi="仿宋_GB2312" w:cs="仿宋_GB2312" w:eastAsia="仿宋_GB2312"/>
                      <w:sz w:val="24"/>
                      <w:color w:val="000000"/>
                    </w:rPr>
                    <w:t>心脏扫描扇区重建方式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扇区</w:t>
                  </w:r>
                </w:p>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4D</w:t>
                  </w:r>
                  <w:r>
                    <w:rPr>
                      <w:rFonts w:ascii="仿宋_GB2312" w:hAnsi="仿宋_GB2312" w:cs="仿宋_GB2312" w:eastAsia="仿宋_GB2312"/>
                      <w:sz w:val="24"/>
                      <w:color w:val="000000"/>
                    </w:rPr>
                    <w:t>心脏电影重建</w:t>
                  </w:r>
                </w:p>
                <w:p>
                  <w:pPr>
                    <w:pStyle w:val="null3"/>
                  </w:pPr>
                  <w:r>
                    <w:rPr>
                      <w:rFonts w:ascii="仿宋_GB2312" w:hAnsi="仿宋_GB2312" w:cs="仿宋_GB2312" w:eastAsia="仿宋_GB2312"/>
                      <w:sz w:val="24"/>
                      <w:color w:val="000000"/>
                    </w:rPr>
                    <w:t>具备零键心脏处理工作流，全自动、零键操作，选择病人姓名即可直接得到全部</w:t>
                  </w:r>
                  <w:r>
                    <w:rPr>
                      <w:rFonts w:ascii="仿宋_GB2312" w:hAnsi="仿宋_GB2312" w:cs="仿宋_GB2312" w:eastAsia="仿宋_GB2312"/>
                      <w:sz w:val="24"/>
                      <w:color w:val="000000"/>
                    </w:rPr>
                    <w:t>3D</w:t>
                  </w:r>
                  <w:r>
                    <w:rPr>
                      <w:rFonts w:ascii="仿宋_GB2312" w:hAnsi="仿宋_GB2312" w:cs="仿宋_GB2312" w:eastAsia="仿宋_GB2312"/>
                      <w:sz w:val="24"/>
                      <w:color w:val="000000"/>
                    </w:rPr>
                    <w:t>、</w:t>
                  </w:r>
                  <w:r>
                    <w:rPr>
                      <w:rFonts w:ascii="仿宋_GB2312" w:hAnsi="仿宋_GB2312" w:cs="仿宋_GB2312" w:eastAsia="仿宋_GB2312"/>
                      <w:sz w:val="24"/>
                      <w:color w:val="000000"/>
                    </w:rPr>
                    <w:t>2D</w:t>
                  </w:r>
                  <w:r>
                    <w:rPr>
                      <w:rFonts w:ascii="仿宋_GB2312" w:hAnsi="仿宋_GB2312" w:cs="仿宋_GB2312" w:eastAsia="仿宋_GB2312"/>
                      <w:sz w:val="24"/>
                      <w:color w:val="000000"/>
                    </w:rPr>
                    <w:t>图像</w:t>
                  </w:r>
                </w:p>
                <w:p>
                  <w:pPr>
                    <w:pStyle w:val="null3"/>
                  </w:pPr>
                  <w:r>
                    <w:rPr>
                      <w:rFonts w:ascii="仿宋_GB2312" w:hAnsi="仿宋_GB2312" w:cs="仿宋_GB2312" w:eastAsia="仿宋_GB2312"/>
                      <w:sz w:val="24"/>
                      <w:color w:val="000000"/>
                    </w:rPr>
                    <w:t>具备冠脉及心脏的三维成像</w:t>
                  </w:r>
                </w:p>
                <w:p>
                  <w:pPr>
                    <w:pStyle w:val="null3"/>
                  </w:pPr>
                  <w:r>
                    <w:rPr>
                      <w:rFonts w:ascii="仿宋_GB2312" w:hAnsi="仿宋_GB2312" w:cs="仿宋_GB2312" w:eastAsia="仿宋_GB2312"/>
                      <w:sz w:val="24"/>
                      <w:color w:val="000000"/>
                    </w:rPr>
                    <w:t>具备短轴、长轴重建</w:t>
                  </w:r>
                </w:p>
                <w:p>
                  <w:pPr>
                    <w:pStyle w:val="null3"/>
                  </w:pPr>
                  <w:r>
                    <w:rPr>
                      <w:rFonts w:ascii="仿宋_GB2312" w:hAnsi="仿宋_GB2312" w:cs="仿宋_GB2312" w:eastAsia="仿宋_GB2312"/>
                      <w:sz w:val="24"/>
                      <w:color w:val="000000"/>
                    </w:rPr>
                    <w:t>具备任意截面的实时二维心脏成像</w:t>
                  </w:r>
                </w:p>
                <w:p>
                  <w:pPr>
                    <w:pStyle w:val="null3"/>
                  </w:pPr>
                  <w:r>
                    <w:rPr>
                      <w:rFonts w:ascii="仿宋_GB2312" w:hAnsi="仿宋_GB2312" w:cs="仿宋_GB2312" w:eastAsia="仿宋_GB2312"/>
                      <w:sz w:val="24"/>
                      <w:color w:val="000000"/>
                    </w:rPr>
                    <w:t>具备各期相图像，从</w:t>
                  </w:r>
                  <w:r>
                    <w:rPr>
                      <w:rFonts w:ascii="仿宋_GB2312" w:hAnsi="仿宋_GB2312" w:cs="仿宋_GB2312" w:eastAsia="仿宋_GB2312"/>
                      <w:sz w:val="24"/>
                      <w:color w:val="000000"/>
                    </w:rPr>
                    <w:t>0%-99%</w:t>
                  </w:r>
                </w:p>
                <w:p>
                  <w:pPr>
                    <w:pStyle w:val="null3"/>
                  </w:pPr>
                  <w:r>
                    <w:rPr>
                      <w:rFonts w:ascii="仿宋_GB2312" w:hAnsi="仿宋_GB2312" w:cs="仿宋_GB2312" w:eastAsia="仿宋_GB2312"/>
                      <w:sz w:val="24"/>
                      <w:color w:val="000000"/>
                    </w:rPr>
                    <w:t>具备冠脉搭桥及支架通透性显示</w:t>
                  </w:r>
                </w:p>
                <w:p>
                  <w:pPr>
                    <w:pStyle w:val="null3"/>
                  </w:pPr>
                  <w:r>
                    <w:rPr>
                      <w:rFonts w:ascii="仿宋_GB2312" w:hAnsi="仿宋_GB2312" w:cs="仿宋_GB2312" w:eastAsia="仿宋_GB2312"/>
                      <w:sz w:val="24"/>
                      <w:color w:val="000000"/>
                    </w:rPr>
                    <w:t>具备冠脉内窥镜</w:t>
                  </w:r>
                </w:p>
                <w:p>
                  <w:pPr>
                    <w:pStyle w:val="null3"/>
                  </w:pPr>
                  <w:r>
                    <w:rPr>
                      <w:rFonts w:ascii="仿宋_GB2312" w:hAnsi="仿宋_GB2312" w:cs="仿宋_GB2312" w:eastAsia="仿宋_GB2312"/>
                      <w:sz w:val="24"/>
                      <w:color w:val="000000"/>
                    </w:rPr>
                    <w:t>具备自动定义冠脉中心线及中心平面</w:t>
                  </w:r>
                </w:p>
                <w:p>
                  <w:pPr>
                    <w:pStyle w:val="null3"/>
                  </w:pPr>
                  <w:r>
                    <w:rPr>
                      <w:rFonts w:ascii="仿宋_GB2312" w:hAnsi="仿宋_GB2312" w:cs="仿宋_GB2312" w:eastAsia="仿宋_GB2312"/>
                      <w:sz w:val="24"/>
                      <w:color w:val="000000"/>
                    </w:rPr>
                    <w:t>具备对冠脉直径可进行连续、定量测量，并显示狭窄曲线</w:t>
                  </w:r>
                </w:p>
                <w:p>
                  <w:pPr>
                    <w:pStyle w:val="null3"/>
                  </w:pPr>
                  <w:r>
                    <w:rPr>
                      <w:rFonts w:ascii="仿宋_GB2312" w:hAnsi="仿宋_GB2312" w:cs="仿宋_GB2312" w:eastAsia="仿宋_GB2312"/>
                      <w:sz w:val="24"/>
                      <w:color w:val="000000"/>
                    </w:rPr>
                    <w:t>具备冠状动脉搭桥及支架放置计划</w:t>
                  </w:r>
                </w:p>
                <w:p>
                  <w:pPr>
                    <w:pStyle w:val="null3"/>
                  </w:pPr>
                  <w:r>
                    <w:rPr>
                      <w:rFonts w:ascii="仿宋_GB2312" w:hAnsi="仿宋_GB2312" w:cs="仿宋_GB2312" w:eastAsia="仿宋_GB2312"/>
                      <w:sz w:val="24"/>
                      <w:color w:val="000000"/>
                    </w:rPr>
                    <w:t>具备冠状动脉斑块类</w:t>
                  </w:r>
                  <w:r>
                    <w:rPr>
                      <w:rFonts w:ascii="仿宋_GB2312" w:hAnsi="仿宋_GB2312" w:cs="仿宋_GB2312" w:eastAsia="仿宋_GB2312"/>
                      <w:sz w:val="24"/>
                      <w:color w:val="000000"/>
                    </w:rPr>
                    <w:t>IVUS</w:t>
                  </w:r>
                  <w:r>
                    <w:rPr>
                      <w:rFonts w:ascii="仿宋_GB2312" w:hAnsi="仿宋_GB2312" w:cs="仿宋_GB2312" w:eastAsia="仿宋_GB2312"/>
                      <w:sz w:val="24"/>
                      <w:color w:val="000000"/>
                    </w:rPr>
                    <w:t>分析</w:t>
                  </w:r>
                </w:p>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CAD</w:t>
                  </w:r>
                  <w:r>
                    <w:rPr>
                      <w:rFonts w:ascii="仿宋_GB2312" w:hAnsi="仿宋_GB2312" w:cs="仿宋_GB2312" w:eastAsia="仿宋_GB2312"/>
                      <w:sz w:val="24"/>
                      <w:color w:val="000000"/>
                    </w:rPr>
                    <w:t>冠脉彩色编码技术</w:t>
                  </w:r>
                </w:p>
                <w:p>
                  <w:pPr>
                    <w:pStyle w:val="null3"/>
                  </w:pPr>
                  <w:r>
                    <w:rPr>
                      <w:rFonts w:ascii="仿宋_GB2312" w:hAnsi="仿宋_GB2312" w:cs="仿宋_GB2312" w:eastAsia="仿宋_GB2312"/>
                      <w:sz w:val="24"/>
                      <w:color w:val="000000"/>
                    </w:rPr>
                    <w:t>具备心脏彩色透视功能（一键式操作分别重建左右房室）</w:t>
                  </w:r>
                </w:p>
                <w:p>
                  <w:pPr>
                    <w:pStyle w:val="null3"/>
                  </w:pPr>
                  <w:r>
                    <w:rPr>
                      <w:rFonts w:ascii="仿宋_GB2312" w:hAnsi="仿宋_GB2312" w:cs="仿宋_GB2312" w:eastAsia="仿宋_GB2312"/>
                      <w:sz w:val="24"/>
                      <w:color w:val="000000"/>
                    </w:rPr>
                    <w:t>具备零键式左心功能分析</w:t>
                  </w:r>
                </w:p>
                <w:p>
                  <w:pPr>
                    <w:pStyle w:val="null3"/>
                  </w:pPr>
                  <w:r>
                    <w:rPr>
                      <w:rFonts w:ascii="仿宋_GB2312" w:hAnsi="仿宋_GB2312" w:cs="仿宋_GB2312" w:eastAsia="仿宋_GB2312"/>
                      <w:sz w:val="24"/>
                      <w:color w:val="000000"/>
                    </w:rPr>
                    <w:t>具备冠脉树自动提取功能</w:t>
                  </w:r>
                </w:p>
                <w:p>
                  <w:pPr>
                    <w:pStyle w:val="null3"/>
                  </w:pPr>
                  <w:r>
                    <w:rPr>
                      <w:rFonts w:ascii="仿宋_GB2312" w:hAnsi="仿宋_GB2312" w:cs="仿宋_GB2312" w:eastAsia="仿宋_GB2312"/>
                      <w:sz w:val="24"/>
                      <w:color w:val="000000"/>
                    </w:rPr>
                    <w:t>具备心肌相对灌注</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w:t>
                  </w:r>
                  <w:r>
                    <w:rPr>
                      <w:rFonts w:ascii="仿宋_GB2312" w:hAnsi="仿宋_GB2312" w:cs="仿宋_GB2312" w:eastAsia="仿宋_GB2312"/>
                      <w:sz w:val="24"/>
                      <w:color w:val="000000"/>
                    </w:rPr>
                    <w:t>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具备单键去骨技术</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8</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具备外周血管自动提取及分析</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9</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具备血栓自动提取及测量</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10</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具备腹部多期相融合</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PACS信息自动搜索</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PACS信息自动调入</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主控台</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13.1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主频</w:t>
                  </w:r>
                  <w:r>
                    <w:rPr>
                      <w:rFonts w:ascii="仿宋_GB2312" w:hAnsi="仿宋_GB2312" w:cs="仿宋_GB2312" w:eastAsia="仿宋_GB2312"/>
                      <w:sz w:val="24"/>
                      <w:color w:val="000000"/>
                    </w:rPr>
                    <w:t>≥8*2.0 GHz</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13.2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内存</w:t>
                  </w:r>
                  <w:r>
                    <w:rPr>
                      <w:rFonts w:ascii="仿宋_GB2312" w:hAnsi="仿宋_GB2312" w:cs="仿宋_GB2312" w:eastAsia="仿宋_GB2312"/>
                      <w:sz w:val="24"/>
                      <w:color w:val="000000"/>
                    </w:rPr>
                    <w:t>≥64 GB</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13.3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硬盘容量</w:t>
                  </w:r>
                  <w:r>
                    <w:rPr>
                      <w:rFonts w:ascii="仿宋_GB2312" w:hAnsi="仿宋_GB2312" w:cs="仿宋_GB2312" w:eastAsia="仿宋_GB2312"/>
                      <w:sz w:val="24"/>
                      <w:color w:val="000000"/>
                    </w:rPr>
                    <w:t>≥2000 GB</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13.4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图像存储量</w:t>
                  </w:r>
                  <w:r>
                    <w:rPr>
                      <w:rFonts w:ascii="仿宋_GB2312" w:hAnsi="仿宋_GB2312" w:cs="仿宋_GB2312" w:eastAsia="仿宋_GB2312"/>
                      <w:sz w:val="24"/>
                      <w:color w:val="000000"/>
                    </w:rPr>
                    <w:t>≥460000幅无压缩图像（512×512）</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13.5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1024*1024重建矩阵</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13.6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1024</w:t>
                  </w:r>
                  <w:r>
                    <w:rPr>
                      <w:rFonts w:ascii="仿宋_GB2312" w:hAnsi="仿宋_GB2312" w:cs="仿宋_GB2312" w:eastAsia="仿宋_GB2312"/>
                      <w:sz w:val="24"/>
                      <w:color w:val="000000"/>
                    </w:rPr>
                    <w:t>重建视野</w:t>
                  </w:r>
                  <w:r>
                    <w:rPr>
                      <w:rFonts w:ascii="仿宋_GB2312" w:hAnsi="仿宋_GB2312" w:cs="仿宋_GB2312" w:eastAsia="仿宋_GB2312"/>
                      <w:sz w:val="24"/>
                      <w:color w:val="000000"/>
                    </w:rPr>
                    <w:t>≥</w:t>
                  </w:r>
                  <w:r>
                    <w:rPr>
                      <w:rFonts w:ascii="仿宋_GB2312" w:hAnsi="仿宋_GB2312" w:cs="仿宋_GB2312" w:eastAsia="仿宋_GB2312"/>
                      <w:sz w:val="24"/>
                      <w:color w:val="000000"/>
                    </w:rPr>
                    <w:t>50</w:t>
                  </w:r>
                  <w:r>
                    <w:rPr>
                      <w:rFonts w:ascii="仿宋_GB2312" w:hAnsi="仿宋_GB2312" w:cs="仿宋_GB2312" w:eastAsia="仿宋_GB2312"/>
                      <w:sz w:val="24"/>
                      <w:color w:val="000000"/>
                    </w:rPr>
                    <w:t>cm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13.7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具备同步并行处理功能：扫描、重建、显示、存储、打印等操作可同步进行</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13.8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具备同步同屏显示不同方式后处理的图像</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13.9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高分辨率显示器：</w:t>
                  </w:r>
                  <w:r>
                    <w:rPr>
                      <w:rFonts w:ascii="仿宋_GB2312" w:hAnsi="仿宋_GB2312" w:cs="仿宋_GB2312" w:eastAsia="仿宋_GB2312"/>
                      <w:sz w:val="24"/>
                      <w:color w:val="000000"/>
                    </w:rPr>
                    <w:t>2台，19英寸液晶彩显   （1024× 1280）</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13.10</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具备自动照相技术</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13.11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具备自动语音系统及双向语音传输</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13.12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Dicom3.0 网络接口</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13.13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具备远程维修诊断系统</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13.14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Dicom3.0激光相机接口</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具备原厂原装高级后处理工作站</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14.1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主频</w:t>
                  </w:r>
                  <w:r>
                    <w:rPr>
                      <w:rFonts w:ascii="仿宋_GB2312" w:hAnsi="仿宋_GB2312" w:cs="仿宋_GB2312" w:eastAsia="仿宋_GB2312"/>
                      <w:sz w:val="24"/>
                      <w:color w:val="000000"/>
                    </w:rPr>
                    <w:t>:≥6X3.7 GHz</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14.2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内存</w:t>
                  </w:r>
                  <w:r>
                    <w:rPr>
                      <w:rFonts w:ascii="仿宋_GB2312" w:hAnsi="仿宋_GB2312" w:cs="仿宋_GB2312" w:eastAsia="仿宋_GB2312"/>
                      <w:sz w:val="24"/>
                      <w:color w:val="000000"/>
                    </w:rPr>
                    <w:t>≥30GB</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14.3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硬盘</w:t>
                  </w:r>
                  <w:r>
                    <w:rPr>
                      <w:rFonts w:ascii="仿宋_GB2312" w:hAnsi="仿宋_GB2312" w:cs="仿宋_GB2312" w:eastAsia="仿宋_GB2312"/>
                      <w:sz w:val="24"/>
                      <w:color w:val="000000"/>
                    </w:rPr>
                    <w:t>≥900GB</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14.4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图像存储</w:t>
                  </w:r>
                  <w:r>
                    <w:rPr>
                      <w:rFonts w:ascii="仿宋_GB2312" w:hAnsi="仿宋_GB2312" w:cs="仿宋_GB2312" w:eastAsia="仿宋_GB2312"/>
                      <w:sz w:val="24"/>
                      <w:color w:val="000000"/>
                    </w:rPr>
                    <w:t>(512x512)≥1,900,000幅</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14.5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显示器：</w:t>
                  </w:r>
                  <w:r>
                    <w:rPr>
                      <w:rFonts w:ascii="仿宋_GB2312" w:hAnsi="仿宋_GB2312" w:cs="仿宋_GB2312" w:eastAsia="仿宋_GB2312"/>
                      <w:sz w:val="24"/>
                      <w:color w:val="000000"/>
                    </w:rPr>
                    <w:t>2台，19英寸液晶彩显示器（1024×1280）</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14.6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具备图像在主机与工作站之间双向传输的功能</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14.7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具备工作站与其他影像设备（</w:t>
                  </w:r>
                  <w:r>
                    <w:rPr>
                      <w:rFonts w:ascii="仿宋_GB2312" w:hAnsi="仿宋_GB2312" w:cs="仿宋_GB2312" w:eastAsia="仿宋_GB2312"/>
                      <w:sz w:val="24"/>
                      <w:color w:val="000000"/>
                    </w:rPr>
                    <w:t>CT,DSA,MR,CR 等）联网，共享功能</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14.8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jpeg、视频格式文件输出：USB及光盘</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14.9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具备工作站激光相机</w:t>
                  </w:r>
                  <w:r>
                    <w:rPr>
                      <w:rFonts w:ascii="仿宋_GB2312" w:hAnsi="仿宋_GB2312" w:cs="仿宋_GB2312" w:eastAsia="仿宋_GB2312"/>
                      <w:sz w:val="24"/>
                      <w:color w:val="000000"/>
                    </w:rPr>
                    <w:t>DICOM接口</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15</w:t>
                  </w:r>
                  <w:r>
                    <w:rPr>
                      <w:rFonts w:ascii="仿宋_GB2312" w:hAnsi="仿宋_GB2312" w:cs="仿宋_GB2312" w:eastAsia="仿宋_GB2312"/>
                      <w:sz w:val="21"/>
                      <w:color w:val="000000"/>
                    </w:rPr>
                    <w:t xml:space="preserve">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其他配置</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15.1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具备图像存档系统</w:t>
                  </w:r>
                  <w:r>
                    <w:rPr>
                      <w:rFonts w:ascii="仿宋_GB2312" w:hAnsi="仿宋_GB2312" w:cs="仿宋_GB2312" w:eastAsia="仿宋_GB2312"/>
                      <w:sz w:val="24"/>
                      <w:color w:val="000000"/>
                    </w:rPr>
                    <w:t>(CD-R)</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15.2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具备图像存档系统</w:t>
                  </w:r>
                  <w:r>
                    <w:rPr>
                      <w:rFonts w:ascii="仿宋_GB2312" w:hAnsi="仿宋_GB2312" w:cs="仿宋_GB2312" w:eastAsia="仿宋_GB2312"/>
                      <w:sz w:val="24"/>
                      <w:color w:val="000000"/>
                    </w:rPr>
                    <w:t>(DVD-R)</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15.3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具备心电门控装置，提供心电监护，完成</w:t>
                  </w:r>
                  <w:r>
                    <w:rPr>
                      <w:rFonts w:ascii="仿宋_GB2312" w:hAnsi="仿宋_GB2312" w:cs="仿宋_GB2312" w:eastAsia="仿宋_GB2312"/>
                      <w:sz w:val="24"/>
                      <w:color w:val="000000"/>
                    </w:rPr>
                    <w:t>CT扫描的心电门控</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15.4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具备冠状头托</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15.5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具备牵引带</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15.6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具备输液袋固定架</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15.7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具备长身固定带</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15.8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机房放射防护全套制作安装，交钥匙工程，包含机房检测与评估</w:t>
                  </w:r>
                </w:p>
                <w:p>
                  <w:pPr>
                    <w:pStyle w:val="null3"/>
                  </w:pPr>
                  <w:r>
                    <w:rPr>
                      <w:rFonts w:ascii="仿宋_GB2312" w:hAnsi="仿宋_GB2312" w:cs="仿宋_GB2312" w:eastAsia="仿宋_GB2312"/>
                      <w:sz w:val="24"/>
                      <w:color w:val="000000"/>
                    </w:rPr>
                    <w:t>机房为</w:t>
                  </w:r>
                  <w:r>
                    <w:rPr>
                      <w:rFonts w:ascii="仿宋_GB2312" w:hAnsi="仿宋_GB2312" w:cs="仿宋_GB2312" w:eastAsia="仿宋_GB2312"/>
                      <w:sz w:val="24"/>
                      <w:color w:val="000000"/>
                    </w:rPr>
                    <w:t>30平米标准机房，电离辐射防护、铅防护观察窗、铅防护门。达到64排CT使用辐射防护要求。</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15.9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医用显示器（竖屏）两台（一线品牌，</w:t>
                  </w:r>
                  <w:r>
                    <w:rPr>
                      <w:rFonts w:ascii="仿宋_GB2312" w:hAnsi="仿宋_GB2312" w:cs="仿宋_GB2312" w:eastAsia="仿宋_GB2312"/>
                      <w:sz w:val="24"/>
                      <w:color w:val="000000"/>
                    </w:rPr>
                    <w:t>3兆、6兆各一台）</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标的名称：悬吊双板DR</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总体要求</w:t>
            </w:r>
          </w:p>
          <w:p>
            <w:pPr>
              <w:pStyle w:val="null3"/>
              <w:ind w:firstLine="480"/>
            </w:pPr>
            <w:r>
              <w:rPr>
                <w:rFonts w:ascii="仿宋_GB2312" w:hAnsi="仿宋_GB2312" w:cs="仿宋_GB2312" w:eastAsia="仿宋_GB2312"/>
                <w:sz w:val="24"/>
                <w:color w:val="000000"/>
              </w:rPr>
              <w:t>1、 配置要求：配有二套平板探测器、竖式多功能胸片摄影架、卧式摄片床、悬吊装置和悬吊式安装的X线球管、X线高压发生器、控制台、图像采集预览工作站等；</w:t>
            </w:r>
          </w:p>
          <w:p>
            <w:pPr>
              <w:pStyle w:val="null3"/>
            </w:pPr>
            <w:r>
              <w:rPr>
                <w:rFonts w:ascii="仿宋_GB2312" w:hAnsi="仿宋_GB2312" w:cs="仿宋_GB2312" w:eastAsia="仿宋_GB2312"/>
                <w:sz w:val="21"/>
                <w:color w:val="000000"/>
              </w:rPr>
              <w:t xml:space="preserve">  </w:t>
            </w:r>
          </w:p>
          <w:tbl>
            <w:tblPr>
              <w:tblBorders>
                <w:top w:val="none" w:color="000000" w:sz="4"/>
                <w:left w:val="none" w:color="000000" w:sz="4"/>
                <w:bottom w:val="none" w:color="000000" w:sz="4"/>
                <w:right w:val="none" w:color="000000" w:sz="4"/>
                <w:insideH w:val="none"/>
                <w:insideV w:val="none"/>
              </w:tblBorders>
            </w:tblPr>
            <w:tblGrid>
              <w:gridCol w:w="535"/>
              <w:gridCol w:w="2649"/>
            </w:tblGrid>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75" w:right="-105"/>
                    <w:jc w:val="center"/>
                  </w:pPr>
                  <w:r>
                    <w:rPr>
                      <w:rFonts w:ascii="仿宋_GB2312" w:hAnsi="仿宋_GB2312" w:cs="仿宋_GB2312" w:eastAsia="仿宋_GB2312"/>
                      <w:sz w:val="24"/>
                      <w:b/>
                      <w:color w:val="000000"/>
                    </w:rPr>
                    <w:t>序号</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招</w:t>
                  </w:r>
                  <w:r>
                    <w:rPr>
                      <w:rFonts w:ascii="仿宋_GB2312" w:hAnsi="仿宋_GB2312" w:cs="仿宋_GB2312" w:eastAsia="仿宋_GB2312"/>
                      <w:sz w:val="24"/>
                      <w:b/>
                      <w:color w:val="000000"/>
                    </w:rPr>
                    <w:t>标</w:t>
                  </w:r>
                  <w:r>
                    <w:rPr>
                      <w:rFonts w:ascii="仿宋_GB2312" w:hAnsi="仿宋_GB2312" w:cs="仿宋_GB2312" w:eastAsia="仿宋_GB2312"/>
                      <w:sz w:val="24"/>
                      <w:b/>
                      <w:color w:val="000000"/>
                    </w:rPr>
                    <w:t>规</w:t>
                  </w:r>
                  <w:r>
                    <w:rPr>
                      <w:rFonts w:ascii="仿宋_GB2312" w:hAnsi="仿宋_GB2312" w:cs="仿宋_GB2312" w:eastAsia="仿宋_GB2312"/>
                      <w:sz w:val="24"/>
                      <w:b/>
                      <w:color w:val="000000"/>
                    </w:rPr>
                    <w:t>格</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一、</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总体要求</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设备用途：能进行人体全身各部位的立位和卧位</w:t>
                  </w:r>
                  <w:r>
                    <w:rPr>
                      <w:rFonts w:ascii="仿宋_GB2312" w:hAnsi="仿宋_GB2312" w:cs="仿宋_GB2312" w:eastAsia="仿宋_GB2312"/>
                      <w:sz w:val="24"/>
                      <w:color w:val="000000"/>
                    </w:rPr>
                    <w:t>X线影像学检查，实现数字成像、数字图像的存贮管理。</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该设备可除进行常规检查外，还可进行急诊担架和轮椅上的摄影。</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二、</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主要技术及系统概述</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平板探测器</w:t>
                  </w:r>
                  <w:r>
                    <w:rPr>
                      <w:rFonts w:ascii="仿宋_GB2312" w:hAnsi="仿宋_GB2312" w:cs="仿宋_GB2312" w:eastAsia="仿宋_GB2312"/>
                      <w:sz w:val="24"/>
                      <w:color w:val="000000"/>
                    </w:rPr>
                    <w:t>(2块)</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2.1.1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无线数字化平板探测器，非晶硅，表面涂层碘化铯</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2.1.2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结构：整板</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r>
                    <w:rPr>
                      <w:rFonts w:ascii="仿宋_GB2312" w:hAnsi="仿宋_GB2312" w:cs="仿宋_GB2312" w:eastAsia="仿宋_GB2312"/>
                      <w:sz w:val="24"/>
                      <w:color w:val="000000"/>
                    </w:rPr>
                    <w:t>3</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探测器须满足摄立式胸片及卧式拍片的需要</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r>
                    <w:rPr>
                      <w:rFonts w:ascii="仿宋_GB2312" w:hAnsi="仿宋_GB2312" w:cs="仿宋_GB2312" w:eastAsia="仿宋_GB2312"/>
                      <w:sz w:val="24"/>
                      <w:color w:val="000000"/>
                    </w:rPr>
                    <w:t>4</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平板尺寸</w:t>
                  </w:r>
                  <w:r>
                    <w:rPr>
                      <w:rFonts w:ascii="仿宋_GB2312" w:hAnsi="仿宋_GB2312" w:cs="仿宋_GB2312" w:eastAsia="仿宋_GB2312"/>
                      <w:sz w:val="24"/>
                      <w:color w:val="000000"/>
                    </w:rPr>
                    <w:t>≥17×17″，</w:t>
                  </w:r>
                  <w:r>
                    <w:rPr>
                      <w:rFonts w:ascii="仿宋_GB2312" w:hAnsi="仿宋_GB2312" w:cs="仿宋_GB2312" w:eastAsia="仿宋_GB2312"/>
                      <w:sz w:val="24"/>
                      <w:color w:val="000000"/>
                    </w:rPr>
                    <w:t>平板有效尺寸可以根据拍片部位的需要进行大小调节</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r>
                    <w:rPr>
                      <w:rFonts w:ascii="仿宋_GB2312" w:hAnsi="仿宋_GB2312" w:cs="仿宋_GB2312" w:eastAsia="仿宋_GB2312"/>
                      <w:sz w:val="24"/>
                      <w:color w:val="000000"/>
                    </w:rPr>
                    <w:t>5</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有效像素＞</w:t>
                  </w:r>
                  <w:r>
                    <w:rPr>
                      <w:rFonts w:ascii="仿宋_GB2312" w:hAnsi="仿宋_GB2312" w:cs="仿宋_GB2312" w:eastAsia="仿宋_GB2312"/>
                      <w:sz w:val="24"/>
                      <w:color w:val="000000"/>
                    </w:rPr>
                    <w:t>900万</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r>
                    <w:rPr>
                      <w:rFonts w:ascii="仿宋_GB2312" w:hAnsi="仿宋_GB2312" w:cs="仿宋_GB2312" w:eastAsia="仿宋_GB2312"/>
                      <w:sz w:val="24"/>
                      <w:color w:val="000000"/>
                    </w:rPr>
                    <w:t>6</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像数尺寸：</w:t>
                  </w:r>
                  <w:r>
                    <w:rPr>
                      <w:rFonts w:ascii="仿宋_GB2312" w:hAnsi="仿宋_GB2312" w:cs="仿宋_GB2312" w:eastAsia="仿宋_GB2312"/>
                      <w:sz w:val="24"/>
                      <w:color w:val="000000"/>
                    </w:rPr>
                    <w:t>≤139μm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r>
                    <w:rPr>
                      <w:rFonts w:ascii="仿宋_GB2312" w:hAnsi="仿宋_GB2312" w:cs="仿宋_GB2312" w:eastAsia="仿宋_GB2312"/>
                      <w:sz w:val="24"/>
                      <w:color w:val="000000"/>
                    </w:rPr>
                    <w:t>7</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采集像素</w:t>
                  </w:r>
                  <w:r>
                    <w:rPr>
                      <w:rFonts w:ascii="仿宋_GB2312" w:hAnsi="仿宋_GB2312" w:cs="仿宋_GB2312" w:eastAsia="仿宋_GB2312"/>
                      <w:sz w:val="24"/>
                      <w:color w:val="000000"/>
                    </w:rPr>
                    <w:t>A/D转换位数：≥16bit</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2.1.</w:t>
                  </w:r>
                  <w:r>
                    <w:rPr>
                      <w:rFonts w:ascii="仿宋_GB2312" w:hAnsi="仿宋_GB2312" w:cs="仿宋_GB2312" w:eastAsia="仿宋_GB2312"/>
                      <w:sz w:val="24"/>
                      <w:color w:val="000000"/>
                    </w:rPr>
                    <w:t>8</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空间分辨率：</w:t>
                  </w:r>
                  <w:r>
                    <w:rPr>
                      <w:rFonts w:ascii="仿宋_GB2312" w:hAnsi="仿宋_GB2312" w:cs="仿宋_GB2312" w:eastAsia="仿宋_GB2312"/>
                      <w:sz w:val="24"/>
                      <w:color w:val="000000"/>
                    </w:rPr>
                    <w:t>≥3.4lp/mm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r>
                    <w:rPr>
                      <w:rFonts w:ascii="仿宋_GB2312" w:hAnsi="仿宋_GB2312" w:cs="仿宋_GB2312" w:eastAsia="仿宋_GB2312"/>
                      <w:sz w:val="24"/>
                      <w:color w:val="000000"/>
                    </w:rPr>
                    <w:t>9</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采集矩阵：</w:t>
                  </w:r>
                  <w:r>
                    <w:rPr>
                      <w:rFonts w:ascii="仿宋_GB2312" w:hAnsi="仿宋_GB2312" w:cs="仿宋_GB2312" w:eastAsia="仿宋_GB2312"/>
                      <w:sz w:val="24"/>
                      <w:color w:val="000000"/>
                    </w:rPr>
                    <w:t>≥</w:t>
                  </w:r>
                  <w:r>
                    <w:rPr>
                      <w:rFonts w:ascii="仿宋_GB2312" w:hAnsi="仿宋_GB2312" w:cs="仿宋_GB2312" w:eastAsia="仿宋_GB2312"/>
                      <w:sz w:val="24"/>
                      <w:color w:val="000000"/>
                    </w:rPr>
                    <w:t>3072 x 3072</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2.1.1</w:t>
                  </w:r>
                  <w:r>
                    <w:rPr>
                      <w:rFonts w:ascii="仿宋_GB2312" w:hAnsi="仿宋_GB2312" w:cs="仿宋_GB2312" w:eastAsia="仿宋_GB2312"/>
                      <w:sz w:val="24"/>
                      <w:color w:val="000000"/>
                    </w:rPr>
                    <w:t>0</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从曝光到获得预示图像的最短时间：</w:t>
                  </w:r>
                  <w:r>
                    <w:rPr>
                      <w:rFonts w:ascii="仿宋_GB2312" w:hAnsi="仿宋_GB2312" w:cs="仿宋_GB2312" w:eastAsia="仿宋_GB2312"/>
                      <w:sz w:val="24"/>
                      <w:color w:val="000000"/>
                    </w:rPr>
                    <w:t>≤5s</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2.1.1</w:t>
                  </w:r>
                  <w:r>
                    <w:rPr>
                      <w:rFonts w:ascii="仿宋_GB2312" w:hAnsi="仿宋_GB2312" w:cs="仿宋_GB2312" w:eastAsia="仿宋_GB2312"/>
                      <w:sz w:val="24"/>
                      <w:color w:val="000000"/>
                    </w:rPr>
                    <w:t>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二次曝光间隔＜</w:t>
                  </w:r>
                  <w:r>
                    <w:rPr>
                      <w:rFonts w:ascii="仿宋_GB2312" w:hAnsi="仿宋_GB2312" w:cs="仿宋_GB2312" w:eastAsia="仿宋_GB2312"/>
                      <w:sz w:val="24"/>
                      <w:color w:val="000000"/>
                    </w:rPr>
                    <w:t>8S</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2.1.1</w:t>
                  </w:r>
                  <w:r>
                    <w:rPr>
                      <w:rFonts w:ascii="仿宋_GB2312" w:hAnsi="仿宋_GB2312" w:cs="仿宋_GB2312" w:eastAsia="仿宋_GB2312"/>
                      <w:sz w:val="24"/>
                      <w:color w:val="000000"/>
                    </w:rPr>
                    <w:t>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最终成像时间＜</w:t>
                  </w:r>
                  <w:r>
                    <w:rPr>
                      <w:rFonts w:ascii="仿宋_GB2312" w:hAnsi="仿宋_GB2312" w:cs="仿宋_GB2312" w:eastAsia="仿宋_GB2312"/>
                      <w:sz w:val="24"/>
                      <w:color w:val="000000"/>
                    </w:rPr>
                    <w:t>10S</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X射线高压发生器</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2.2.1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高频发生器</w:t>
                  </w:r>
                  <w:r>
                    <w:rPr>
                      <w:rFonts w:ascii="仿宋_GB2312" w:hAnsi="仿宋_GB2312" w:cs="仿宋_GB2312" w:eastAsia="仿宋_GB2312"/>
                      <w:sz w:val="24"/>
                      <w:color w:val="000000"/>
                    </w:rPr>
                    <w:t>频率</w:t>
                  </w:r>
                  <w:r>
                    <w:rPr>
                      <w:rFonts w:ascii="仿宋_GB2312" w:hAnsi="仿宋_GB2312" w:cs="仿宋_GB2312" w:eastAsia="仿宋_GB2312"/>
                      <w:sz w:val="24"/>
                      <w:color w:val="000000"/>
                    </w:rPr>
                    <w:t>≥50KHz</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最大输出功率：</w:t>
                  </w:r>
                  <w:r>
                    <w:rPr>
                      <w:rFonts w:ascii="仿宋_GB2312" w:hAnsi="仿宋_GB2312" w:cs="仿宋_GB2312" w:eastAsia="仿宋_GB2312"/>
                      <w:sz w:val="24"/>
                      <w:color w:val="000000"/>
                    </w:rPr>
                    <w:t>≥50KW</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2.2.3</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高压可调范围：</w:t>
                  </w:r>
                  <w:r>
                    <w:rPr>
                      <w:rFonts w:ascii="仿宋_GB2312" w:hAnsi="仿宋_GB2312" w:cs="仿宋_GB2312" w:eastAsia="仿宋_GB2312"/>
                      <w:sz w:val="24"/>
                      <w:color w:val="000000"/>
                    </w:rPr>
                    <w:t>40～150KV</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2.2.4</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最大输出量：</w:t>
                  </w:r>
                  <w:r>
                    <w:rPr>
                      <w:rFonts w:ascii="仿宋_GB2312" w:hAnsi="仿宋_GB2312" w:cs="仿宋_GB2312" w:eastAsia="仿宋_GB2312"/>
                      <w:sz w:val="24"/>
                      <w:color w:val="000000"/>
                    </w:rPr>
                    <w:t>≥630mA</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2.2.5</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最短曝光时间</w:t>
                  </w:r>
                  <w:r>
                    <w:rPr>
                      <w:rFonts w:ascii="仿宋_GB2312" w:hAnsi="仿宋_GB2312" w:cs="仿宋_GB2312" w:eastAsia="仿宋_GB2312"/>
                      <w:sz w:val="24"/>
                      <w:color w:val="000000"/>
                    </w:rPr>
                    <w:t>: ≤1ms</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2.2.6</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解剖程序摄影</w:t>
                  </w:r>
                  <w:r>
                    <w:rPr>
                      <w:rFonts w:ascii="仿宋_GB2312" w:hAnsi="仿宋_GB2312" w:cs="仿宋_GB2312" w:eastAsia="仿宋_GB2312"/>
                      <w:sz w:val="24"/>
                      <w:color w:val="000000"/>
                    </w:rPr>
                    <w:t>≥240种</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2.2.7</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具有快速参数设定功能</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pPr>
                  <w:r>
                    <w:rPr>
                      <w:rFonts w:ascii="仿宋_GB2312" w:hAnsi="仿宋_GB2312" w:cs="仿宋_GB2312" w:eastAsia="仿宋_GB2312"/>
                      <w:sz w:val="24"/>
                      <w:color w:val="000000"/>
                    </w:rPr>
                    <w:t>2.3</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X射线球管和悬吊装置</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2.3.1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热容量</w:t>
                  </w:r>
                  <w:r>
                    <w:rPr>
                      <w:rFonts w:ascii="仿宋_GB2312" w:hAnsi="仿宋_GB2312" w:cs="仿宋_GB2312" w:eastAsia="仿宋_GB2312"/>
                      <w:sz w:val="24"/>
                      <w:color w:val="000000"/>
                    </w:rPr>
                    <w:t>:≥400KHU</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2.3.2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双焦点：小焦点</w:t>
                  </w:r>
                  <w:r>
                    <w:rPr>
                      <w:rFonts w:ascii="仿宋_GB2312" w:hAnsi="仿宋_GB2312" w:cs="仿宋_GB2312" w:eastAsia="仿宋_GB2312"/>
                      <w:sz w:val="24"/>
                      <w:color w:val="000000"/>
                    </w:rPr>
                    <w:t>≤0.6mm；大焦点≤1.2mm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2.3.3</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阳极旋转速度</w:t>
                  </w:r>
                  <w:r>
                    <w:rPr>
                      <w:rFonts w:ascii="仿宋_GB2312" w:hAnsi="仿宋_GB2312" w:cs="仿宋_GB2312" w:eastAsia="仿宋_GB2312"/>
                      <w:sz w:val="24"/>
                      <w:color w:val="000000"/>
                    </w:rPr>
                    <w:t>: ≥9700转/分</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2.3.4</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球管焦点功率小焦点</w:t>
                  </w:r>
                  <w:r>
                    <w:rPr>
                      <w:rFonts w:ascii="仿宋_GB2312" w:hAnsi="仿宋_GB2312" w:cs="仿宋_GB2312" w:eastAsia="仿宋_GB2312"/>
                      <w:sz w:val="24"/>
                      <w:color w:val="000000"/>
                    </w:rPr>
                    <w:t>≥38kW，大焦点≥92kW</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2.3.5</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悬吊式球管架</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2.3.6</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球管沿垂直轴旋转</w:t>
                  </w:r>
                  <w:r>
                    <w:rPr>
                      <w:rFonts w:ascii="仿宋_GB2312" w:hAnsi="仿宋_GB2312" w:cs="仿宋_GB2312" w:eastAsia="仿宋_GB2312"/>
                      <w:sz w:val="24"/>
                      <w:color w:val="000000"/>
                    </w:rPr>
                    <w:t>≥±180°；沿水平轴旋转≥±120°</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2.3.7</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球管架移动范围：可前、后、左、右、上、下移动，水平纵向移动范围</w:t>
                  </w:r>
                  <w:r>
                    <w:rPr>
                      <w:rFonts w:ascii="仿宋_GB2312" w:hAnsi="仿宋_GB2312" w:cs="仿宋_GB2312" w:eastAsia="仿宋_GB2312"/>
                      <w:sz w:val="24"/>
                      <w:color w:val="000000"/>
                    </w:rPr>
                    <w:t>≥355cm；水平横向移动范围≥200cm，球管垂直方向移动范围≥160cm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2.3.8</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具备球管后方解锁键</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2.4.</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立式平板探测器支架</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2.4.1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固定滤线栅可更换，</w:t>
                  </w:r>
                  <w:r>
                    <w:rPr>
                      <w:rFonts w:ascii="仿宋_GB2312" w:hAnsi="仿宋_GB2312" w:cs="仿宋_GB2312" w:eastAsia="仿宋_GB2312"/>
                      <w:sz w:val="24"/>
                      <w:color w:val="000000"/>
                    </w:rPr>
                    <w:t>栅密度</w:t>
                  </w:r>
                  <w:r>
                    <w:rPr>
                      <w:rFonts w:ascii="仿宋_GB2312" w:hAnsi="仿宋_GB2312" w:cs="仿宋_GB2312" w:eastAsia="仿宋_GB2312"/>
                      <w:sz w:val="24"/>
                      <w:color w:val="000000"/>
                    </w:rPr>
                    <w:t>≥</w:t>
                  </w:r>
                  <w:r>
                    <w:rPr>
                      <w:rFonts w:ascii="仿宋_GB2312" w:hAnsi="仿宋_GB2312" w:cs="仿宋_GB2312" w:eastAsia="仿宋_GB2312"/>
                      <w:sz w:val="24"/>
                      <w:color w:val="000000"/>
                    </w:rPr>
                    <w:t>40线对/cm，栅比</w:t>
                  </w:r>
                  <w:r>
                    <w:rPr>
                      <w:rFonts w:ascii="仿宋_GB2312" w:hAnsi="仿宋_GB2312" w:cs="仿宋_GB2312" w:eastAsia="仿宋_GB2312"/>
                      <w:sz w:val="24"/>
                      <w:color w:val="000000"/>
                    </w:rPr>
                    <w:t>≥12：1，SID≥180cm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2.4.2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探测器顶端沿垂直移动范围距地面</w:t>
                  </w:r>
                  <w:r>
                    <w:rPr>
                      <w:rFonts w:ascii="仿宋_GB2312" w:hAnsi="仿宋_GB2312" w:cs="仿宋_GB2312" w:eastAsia="仿宋_GB2312"/>
                      <w:sz w:val="24"/>
                      <w:color w:val="000000"/>
                    </w:rPr>
                    <w:t>62～212cm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2.4.3</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电离室：</w:t>
                  </w:r>
                  <w:r>
                    <w:rPr>
                      <w:rFonts w:ascii="仿宋_GB2312" w:hAnsi="仿宋_GB2312" w:cs="仿宋_GB2312" w:eastAsia="仿宋_GB2312"/>
                      <w:sz w:val="24"/>
                      <w:color w:val="000000"/>
                    </w:rPr>
                    <w:t>4点探测电离室</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摄片床</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2.5.1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四向浮动式升降平床，电磁锁定</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纵轴方向可锁定，具备与球管对中功能</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2.5.3</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床体纵向移动</w:t>
                  </w:r>
                  <w:r>
                    <w:rPr>
                      <w:rFonts w:ascii="仿宋_GB2312" w:hAnsi="仿宋_GB2312" w:cs="仿宋_GB2312" w:eastAsia="仿宋_GB2312"/>
                      <w:sz w:val="24"/>
                      <w:color w:val="000000"/>
                    </w:rPr>
                    <w:t>≥110cm，横向移动≥25cm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2.5.4</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固定滤线器：栅密度</w:t>
                  </w:r>
                  <w:r>
                    <w:rPr>
                      <w:rFonts w:ascii="仿宋_GB2312" w:hAnsi="仿宋_GB2312" w:cs="仿宋_GB2312" w:eastAsia="仿宋_GB2312"/>
                      <w:sz w:val="24"/>
                      <w:color w:val="000000"/>
                    </w:rPr>
                    <w:t>≥40线对/cm，栅比≥10：1，SID≥100cm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2.5.5</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床面尺寸：</w:t>
                  </w:r>
                  <w:r>
                    <w:rPr>
                      <w:rFonts w:ascii="仿宋_GB2312" w:hAnsi="仿宋_GB2312" w:cs="仿宋_GB2312" w:eastAsia="仿宋_GB2312"/>
                      <w:sz w:val="24"/>
                      <w:color w:val="000000"/>
                    </w:rPr>
                    <w:t>≥200×60cm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w:t>
                  </w:r>
                  <w:r>
                    <w:rPr>
                      <w:rFonts w:ascii="仿宋_GB2312" w:hAnsi="仿宋_GB2312" w:cs="仿宋_GB2312" w:eastAsia="仿宋_GB2312"/>
                      <w:sz w:val="24"/>
                      <w:color w:val="000000"/>
                    </w:rPr>
                    <w:t>6</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承重：</w:t>
                  </w:r>
                  <w:r>
                    <w:rPr>
                      <w:rFonts w:ascii="仿宋_GB2312" w:hAnsi="仿宋_GB2312" w:cs="仿宋_GB2312" w:eastAsia="仿宋_GB2312"/>
                      <w:sz w:val="24"/>
                      <w:color w:val="000000"/>
                    </w:rPr>
                    <w:t>≥200Kg</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w:t>
                  </w:r>
                  <w:r>
                    <w:rPr>
                      <w:rFonts w:ascii="仿宋_GB2312" w:hAnsi="仿宋_GB2312" w:cs="仿宋_GB2312" w:eastAsia="仿宋_GB2312"/>
                      <w:sz w:val="24"/>
                      <w:color w:val="000000"/>
                    </w:rPr>
                    <w:t>7</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电离室：</w:t>
                  </w:r>
                  <w:r>
                    <w:rPr>
                      <w:rFonts w:ascii="仿宋_GB2312" w:hAnsi="仿宋_GB2312" w:cs="仿宋_GB2312" w:eastAsia="仿宋_GB2312"/>
                      <w:sz w:val="24"/>
                      <w:color w:val="000000"/>
                    </w:rPr>
                    <w:t>1点探测电离室</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w:t>
                  </w:r>
                  <w:r>
                    <w:rPr>
                      <w:rFonts w:ascii="仿宋_GB2312" w:hAnsi="仿宋_GB2312" w:cs="仿宋_GB2312" w:eastAsia="仿宋_GB2312"/>
                      <w:sz w:val="24"/>
                      <w:color w:val="000000"/>
                    </w:rPr>
                    <w:t>8</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升降范围</w:t>
                  </w:r>
                  <w:r>
                    <w:rPr>
                      <w:rFonts w:ascii="仿宋_GB2312" w:hAnsi="仿宋_GB2312" w:cs="仿宋_GB2312" w:eastAsia="仿宋_GB2312"/>
                      <w:sz w:val="24"/>
                      <w:color w:val="000000"/>
                    </w:rPr>
                    <w:t>≥535mm-850mm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2.6</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主机控制台</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2.6.1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控制台配置，可控制</w:t>
                  </w:r>
                  <w:r>
                    <w:rPr>
                      <w:rFonts w:ascii="仿宋_GB2312" w:hAnsi="仿宋_GB2312" w:cs="仿宋_GB2312" w:eastAsia="仿宋_GB2312"/>
                      <w:sz w:val="24"/>
                      <w:color w:val="000000"/>
                    </w:rPr>
                    <w:t>X线发生器、病人资料处理、图像显示及图像传输等，配备最新版本的专业DR处理软件</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2.6.2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计算机为专业工作站</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2.6.</w:t>
                  </w:r>
                  <w:r>
                    <w:rPr>
                      <w:rFonts w:ascii="仿宋_GB2312" w:hAnsi="仿宋_GB2312" w:cs="仿宋_GB2312" w:eastAsia="仿宋_GB2312"/>
                      <w:sz w:val="24"/>
                      <w:color w:val="000000"/>
                    </w:rPr>
                    <w:t>3</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CPU为八核高速处理器，内存容量8G，硬盘容量≥1T，液晶显示器：≥19″，DVD光盘刻录功能</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2.6.</w:t>
                  </w:r>
                  <w:r>
                    <w:rPr>
                      <w:rFonts w:ascii="仿宋_GB2312" w:hAnsi="仿宋_GB2312" w:cs="仿宋_GB2312" w:eastAsia="仿宋_GB2312"/>
                      <w:sz w:val="24"/>
                      <w:color w:val="000000"/>
                    </w:rPr>
                    <w:t>4</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病人数据输入：鼠标、键盘</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2.6.</w:t>
                  </w:r>
                  <w:r>
                    <w:rPr>
                      <w:rFonts w:ascii="仿宋_GB2312" w:hAnsi="仿宋_GB2312" w:cs="仿宋_GB2312" w:eastAsia="仿宋_GB2312"/>
                      <w:sz w:val="24"/>
                      <w:color w:val="000000"/>
                    </w:rPr>
                    <w:t>5</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配有标准</w:t>
                  </w:r>
                  <w:r>
                    <w:rPr>
                      <w:rFonts w:ascii="仿宋_GB2312" w:hAnsi="仿宋_GB2312" w:cs="仿宋_GB2312" w:eastAsia="仿宋_GB2312"/>
                      <w:sz w:val="24"/>
                      <w:color w:val="000000"/>
                    </w:rPr>
                    <w:t>DICOM3.0输入输出接口，具有DICOM打印、存储、一体化光盘刻录、传输和获取功能</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标的名称：眼底荧光造影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7"/>
              <w:gridCol w:w="757"/>
              <w:gridCol w:w="2080"/>
            </w:tblGrid>
            <w:tr>
              <w:tc>
                <w:tcPr>
                  <w:tcW w:type="dxa" w:w="3184"/>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眼底荧光造影技术参数</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指标名称</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技术参数</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成像原理</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60" w:after="60"/>
                    <w:ind w:right="60"/>
                  </w:pPr>
                  <w:r>
                    <w:rPr>
                      <w:rFonts w:ascii="仿宋_GB2312" w:hAnsi="仿宋_GB2312" w:cs="仿宋_GB2312" w:eastAsia="仿宋_GB2312"/>
                      <w:sz w:val="24"/>
                      <w:color w:val="000000"/>
                    </w:rPr>
                    <w:t>采用共焦激光扫描眼底的成像系统</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主机</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60" w:after="60"/>
                    <w:ind w:right="60"/>
                  </w:pPr>
                  <w:r>
                    <w:rPr>
                      <w:rFonts w:ascii="仿宋_GB2312" w:hAnsi="仿宋_GB2312" w:cs="仿宋_GB2312" w:eastAsia="仿宋_GB2312"/>
                      <w:sz w:val="24"/>
                      <w:color w:val="000000"/>
                    </w:rPr>
                    <w:t>传统头托架操作模式</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2.1</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分辨率</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光学分辨率：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5µm/像素</w:t>
                  </w:r>
                </w:p>
                <w:p>
                  <w:pPr>
                    <w:pStyle w:val="null3"/>
                  </w:pP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2.2</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瞳孔要求</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瞳孔直径要求：</w:t>
                  </w:r>
                  <w:r>
                    <w:rPr>
                      <w:rFonts w:ascii="仿宋_GB2312" w:hAnsi="仿宋_GB2312" w:cs="仿宋_GB2312" w:eastAsia="仿宋_GB2312"/>
                      <w:sz w:val="24"/>
                      <w:color w:val="000000"/>
                    </w:rPr>
                    <w:t>≦1.5mm</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2.3</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激光扫描点数</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扫描激光点数：</w:t>
                  </w:r>
                  <w:r>
                    <w:rPr>
                      <w:rFonts w:ascii="仿宋_GB2312" w:hAnsi="仿宋_GB2312" w:cs="仿宋_GB2312" w:eastAsia="仿宋_GB2312"/>
                      <w:sz w:val="24"/>
                      <w:color w:val="000000"/>
                    </w:rPr>
                    <w:t>≧</w:t>
                  </w:r>
                  <w:r>
                    <w:rPr>
                      <w:rFonts w:ascii="仿宋_GB2312" w:hAnsi="仿宋_GB2312" w:cs="仿宋_GB2312" w:eastAsia="仿宋_GB2312"/>
                      <w:sz w:val="24"/>
                      <w:color w:val="000000"/>
                    </w:rPr>
                    <w:t>2048*2048</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2.4</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视网膜造影光源</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≦488nm共焦激光光源</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2.5</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红外眼底成像光源</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≧785nm共焦激光光源</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2.6</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实时预览眼底功能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≧89°镜头红外眼底实时预览</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2.7</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自发荧光变焦范围</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15°、30°、60°一键切换镜头</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2.8</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激光彩照变焦范围</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15°、30°、60°一键切换镜头</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2.9</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无赤光变焦范围</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15°、30°、60°一键切换镜头</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2.10</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红外眼底变焦范围</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15°、30°、60°一键切换镜头</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2.11</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自发荧光拼图功能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两张拼图范围：</w:t>
                  </w:r>
                  <w:r>
                    <w:rPr>
                      <w:rFonts w:ascii="仿宋_GB2312" w:hAnsi="仿宋_GB2312" w:cs="仿宋_GB2312" w:eastAsia="仿宋_GB2312"/>
                      <w:sz w:val="24"/>
                      <w:color w:val="000000"/>
                    </w:rPr>
                    <w:t>≥140°</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2.12</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激光彩照拼图功能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两张拼图范围</w:t>
                  </w:r>
                  <w:r>
                    <w:rPr>
                      <w:rFonts w:ascii="仿宋_GB2312" w:hAnsi="仿宋_GB2312" w:cs="仿宋_GB2312" w:eastAsia="仿宋_GB2312"/>
                      <w:sz w:val="24"/>
                      <w:color w:val="000000"/>
                    </w:rPr>
                    <w:t>≥140°</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2.13</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无赤光拼图功能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两张拼图范围</w:t>
                  </w:r>
                  <w:r>
                    <w:rPr>
                      <w:rFonts w:ascii="仿宋_GB2312" w:hAnsi="仿宋_GB2312" w:cs="仿宋_GB2312" w:eastAsia="仿宋_GB2312"/>
                      <w:sz w:val="24"/>
                      <w:color w:val="000000"/>
                    </w:rPr>
                    <w:t>≥140°</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2.14</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红外眼底拼图功能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两张拼图范围</w:t>
                  </w:r>
                  <w:r>
                    <w:rPr>
                      <w:rFonts w:ascii="仿宋_GB2312" w:hAnsi="仿宋_GB2312" w:cs="仿宋_GB2312" w:eastAsia="仿宋_GB2312"/>
                      <w:sz w:val="24"/>
                      <w:color w:val="000000"/>
                    </w:rPr>
                    <w:t>≥140°</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2.15</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视网膜造影变焦范围</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15°、30°、60°一键切换镜头</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2.16</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动态造影功能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15°、30°、60°动态视网膜造影观察</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2.17</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造影拼图功能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两张拼图范围</w:t>
                  </w:r>
                  <w:r>
                    <w:rPr>
                      <w:rFonts w:ascii="仿宋_GB2312" w:hAnsi="仿宋_GB2312" w:cs="仿宋_GB2312" w:eastAsia="仿宋_GB2312"/>
                      <w:sz w:val="24"/>
                      <w:color w:val="000000"/>
                    </w:rPr>
                    <w:t>≥140°</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2.18</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成像速度</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成像速度：</w:t>
                  </w:r>
                  <w:r>
                    <w:rPr>
                      <w:rFonts w:ascii="仿宋_GB2312" w:hAnsi="仿宋_GB2312" w:cs="仿宋_GB2312" w:eastAsia="仿宋_GB2312"/>
                      <w:sz w:val="24"/>
                      <w:color w:val="000000"/>
                    </w:rPr>
                    <w:t>≧16帧/秒</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2.19</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屈光补偿</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20～+20D可调</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2.20</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摄像头旋转要求</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可左</w:t>
                  </w:r>
                  <w:r>
                    <w:rPr>
                      <w:rFonts w:ascii="仿宋_GB2312" w:hAnsi="仿宋_GB2312" w:cs="仿宋_GB2312" w:eastAsia="仿宋_GB2312"/>
                      <w:sz w:val="24"/>
                      <w:color w:val="000000"/>
                    </w:rPr>
                    <w:t>/右旋≥90度，方便周边视网膜成像</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2.21</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降噪叠加功能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具备实时多张叠加降噪，实现高清图像质量</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2.22</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多种成像模式</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FFA、FAF、RF、NIR、MColor(激光彩照）</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配置要求</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3.1</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可移动式综合台</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含升降桌台，配套滚轮可移动</w:t>
                  </w:r>
                  <w:r>
                    <w:br/>
                  </w:r>
                  <w:r>
                    <w:rPr>
                      <w:rFonts w:ascii="仿宋_GB2312" w:hAnsi="仿宋_GB2312" w:cs="仿宋_GB2312" w:eastAsia="仿宋_GB2312"/>
                      <w:sz w:val="24"/>
                      <w:color w:val="000000"/>
                    </w:rPr>
                    <w:t>控制方式：具备总电源控制</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r>
                    <w:rPr>
                      <w:rFonts w:ascii="仿宋_GB2312" w:hAnsi="仿宋_GB2312" w:cs="仿宋_GB2312" w:eastAsia="仿宋_GB2312"/>
                      <w:sz w:val="24"/>
                      <w:color w:val="000000"/>
                    </w:rPr>
                    <w:t>2</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主机</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提供激光扫描摄像头及激光器</w:t>
                  </w:r>
                  <w:r>
                    <w:rPr>
                      <w:rFonts w:ascii="仿宋_GB2312" w:hAnsi="仿宋_GB2312" w:cs="仿宋_GB2312" w:eastAsia="仿宋_GB2312"/>
                      <w:sz w:val="24"/>
                      <w:color w:val="000000"/>
                    </w:rPr>
                    <w:t>1套</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r>
                    <w:rPr>
                      <w:rFonts w:ascii="仿宋_GB2312" w:hAnsi="仿宋_GB2312" w:cs="仿宋_GB2312" w:eastAsia="仿宋_GB2312"/>
                      <w:sz w:val="24"/>
                      <w:color w:val="000000"/>
                    </w:rPr>
                    <w:t>3</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显示器</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高清显示器，</w:t>
                  </w:r>
                  <w:r>
                    <w:rPr>
                      <w:rFonts w:ascii="仿宋_GB2312" w:hAnsi="仿宋_GB2312" w:cs="仿宋_GB2312" w:eastAsia="仿宋_GB2312"/>
                      <w:sz w:val="24"/>
                      <w:color w:val="000000"/>
                    </w:rPr>
                    <w:t>≥</w:t>
                  </w:r>
                  <w:r>
                    <w:rPr>
                      <w:rFonts w:ascii="仿宋_GB2312" w:hAnsi="仿宋_GB2312" w:cs="仿宋_GB2312" w:eastAsia="仿宋_GB2312"/>
                      <w:sz w:val="24"/>
                      <w:color w:val="000000"/>
                    </w:rPr>
                    <w:t>27寸彩色监视器（分辨率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1080p）一台</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r>
                    <w:rPr>
                      <w:rFonts w:ascii="仿宋_GB2312" w:hAnsi="仿宋_GB2312" w:cs="仿宋_GB2312" w:eastAsia="仿宋_GB2312"/>
                      <w:sz w:val="24"/>
                      <w:color w:val="000000"/>
                    </w:rPr>
                    <w:t>4</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打印机</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彩色打印机</w:t>
                  </w:r>
                  <w:r>
                    <w:rPr>
                      <w:rFonts w:ascii="仿宋_GB2312" w:hAnsi="仿宋_GB2312" w:cs="仿宋_GB2312" w:eastAsia="仿宋_GB2312"/>
                      <w:sz w:val="24"/>
                      <w:color w:val="000000"/>
                    </w:rPr>
                    <w:t>1套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陕西省勉县中医院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陕西省勉县中医院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陕西省勉县中医院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货物安装验收合格后支付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货物安装验收合格后支付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签订合同后支付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货物安装验收合格后支付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采购方与成交单位双方共同进行验收。根据有关法规、文件规定， 必须由环保、卫生监督部门、卫健委等上级管理部门出据检验合格 证明的，此检验证明作为终验的依据。所有安装手续由成交单位方 办理并承担费用，采购方提供相关辅助。 1、初验：货物到达采购方指定交货地点后，由采购方根据合同对 货物(设备)的名称、品牌、规格、型号、产地、数量等进行检查 初验。 2、终验：所有货物(设备)安装调试及防护完毕、正常使用30个日历日后，成交单位向采购方设备管理部门提交终验 申请，最终以上级管理部门验收证明为终验合格依据。 3、验收不合格的，成交单位必须在接到通知后15个日历日内完 成整改提交二次验收申请，并承担二次验收费用。若二次验收仍不 合格，采购方可提出索赔或取消其供货合同。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采购方与成交单位双方共同进行验收。根据有关法规、文件规定， 必须由环保、卫生监督部门、卫健委等上级管理部门出据检验合格 证明的，此检验证明作为终验的依据。所有安装手续由成交单位方 办理并承担费用，采购方提供相关辅助。 1、初验：货物到达采购方指定交货地点后，由采购方根据合同对 货物(设备)的名称、品牌、规格、型号、产地、数量等进行检查 初验。 2、终验：所有货物(设备)安装调试及防护完毕、正常使用30个日历日后，成交单位向采购方设备管理部门提交终验 申请，最终以上级管理部门验收证明为终验合格依据。 3、验收不合格的，成交单位必须在接到通知后15个日历日内完 成整改提交二次验收申请，并承担二次验收费用。若二次验收仍不 合格，采购方可提出索赔或取消其供货合同。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采购方与成交单位双方共同进行验收。根据有关法规、文件规定， 必须由环保、卫生监督部门、卫健委等上级管理部门出据检验合格 证明的，此检验证明作为终验的依据。所有安装手续由成交单位方 办理并承担费用，采购方提供相关辅助。 1、初验：货物到达采购方指定交货地点后，由采购方根据合同对 货物(设备)的名称、品牌、规格、型号、产地、数量等进行检查 初验。 2、终验：所有货物(设备)安装调试及防护完毕、正常使用30个日历日后，成交单位向采购方设备管理部门提交终验 申请，最终以上级管理部门验收证明为终验合格依据。 3、验收不合格的，成交单位必须在接到通知后15个日历日内完 成整改提交二次验收申请，并承担二次验收费用。若二次验收仍不 合格，采购方可提出索赔或取消其供货合同。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主机保修 ≥两年，定期维护保养等。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主机保修 ≥两年，定期维护保养等。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主机保修 ≥两年，定期维护保养等。</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签订货物合同时自行约定。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签订货物合同时自行约定。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签订货物合同时自行约定。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1.标人采用银行转账方式缴纳投标保证金的，转账时需备注项目名称及采购包号。 2.根据中华人民共和国财政部令第87号第三十一条，使用综合评分法的采购项目，提供相同品牌产品且通过资格审查、符合性审查的不同投标人参加同一合同项下投标的，按1家投标人计算，评审后得分最高的同品牌投标人获得中标人推荐资格；评审得分相同的，按供应商报价最低获得中标人推荐资格（因招标文件第二章 2.1投标人须知前附表中第7条：“充分、公平竞争保障措施（实质性要求）”具体内容无法修改，相关要求以本条为准。） 3.评审委员会总人数：5人。其中：评标专家4人、采购人代表1人。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投标函 标的清单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投标文件按招标文件的要求进行签署、盖章</w:t>
            </w:r>
          </w:p>
        </w:tc>
        <w:tc>
          <w:tcPr>
            <w:tcW w:type="dxa" w:w="1661"/>
          </w:tcPr>
          <w:p>
            <w:pPr>
              <w:pStyle w:val="null3"/>
            </w:pPr>
            <w:r>
              <w:rPr>
                <w:rFonts w:ascii="仿宋_GB2312" w:hAnsi="仿宋_GB2312" w:cs="仿宋_GB2312" w:eastAsia="仿宋_GB2312"/>
              </w:rPr>
              <w:t>开标一览表 业绩一览表.docx 中小企业声明函 投标方案或技术方案.docx 特定资格证明文件.docx 商务应答表.docx 技术证明材料.docx 投标分项报价表.docx 投标保证金支付凭证或保函.docx 技术偏离表.docx 投标函 残疾人福利性单位声明函 标的清单 其他资料.docx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投标人投标报价唯一性，投标报价未超出合同包采购预算或最高限价</w:t>
            </w:r>
          </w:p>
        </w:tc>
        <w:tc>
          <w:tcPr>
            <w:tcW w:type="dxa" w:w="1661"/>
          </w:tcPr>
          <w:p>
            <w:pPr>
              <w:pStyle w:val="null3"/>
            </w:pPr>
            <w:r>
              <w:rPr>
                <w:rFonts w:ascii="仿宋_GB2312" w:hAnsi="仿宋_GB2312" w:cs="仿宋_GB2312" w:eastAsia="仿宋_GB2312"/>
              </w:rPr>
              <w:t>投标分项报价表.docx 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投标保证金支付凭证或保函.docx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投标文件满足招标文件中商务要求；投标内容未出现漏项或数量与要求不符；投标产品的技术指标参数（带“★”）需求为实质性要求，供应商必须响应并满足</w:t>
            </w:r>
          </w:p>
        </w:tc>
        <w:tc>
          <w:tcPr>
            <w:tcW w:type="dxa" w:w="1661"/>
          </w:tcPr>
          <w:p>
            <w:pPr>
              <w:pStyle w:val="null3"/>
            </w:pPr>
            <w:r>
              <w:rPr>
                <w:rFonts w:ascii="仿宋_GB2312" w:hAnsi="仿宋_GB2312" w:cs="仿宋_GB2312" w:eastAsia="仿宋_GB2312"/>
              </w:rPr>
              <w:t>投标分项报价表.docx 技术偏离表.docx 标的清单 投标文件封面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没有出现法律法规或招标文件明确规定的其他被视为“无效响应”的情形及未实质性响应采购文件的情况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开标一览表 投标函 标的清单 其他资料.docx 商务应答表.docx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投标分项报价表.docx 开标一览表 投标函 标的清单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投标文件按招标文件的要求进行签署、盖章</w:t>
            </w:r>
          </w:p>
        </w:tc>
        <w:tc>
          <w:tcPr>
            <w:tcW w:type="dxa" w:w="1661"/>
          </w:tcPr>
          <w:p>
            <w:pPr>
              <w:pStyle w:val="null3"/>
            </w:pPr>
            <w:r>
              <w:rPr>
                <w:rFonts w:ascii="仿宋_GB2312" w:hAnsi="仿宋_GB2312" w:cs="仿宋_GB2312" w:eastAsia="仿宋_GB2312"/>
              </w:rPr>
              <w:t>开标一览表 业绩一览表.docx 中小企业声明函 投标方案或技术方案.docx 特定资格证明文件.docx 商务应答表.docx 技术证明材料.docx 投标分项报价表.docx 投标保证金支付凭证或保函.docx 技术偏离表.docx 投标函 残疾人福利性单位声明函 标的清单 其他资料.docx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投标人投标报价唯一性，投标报价未超出合同包采购预算或最高限价</w:t>
            </w:r>
          </w:p>
        </w:tc>
        <w:tc>
          <w:tcPr>
            <w:tcW w:type="dxa" w:w="1661"/>
          </w:tcPr>
          <w:p>
            <w:pPr>
              <w:pStyle w:val="null3"/>
            </w:pPr>
            <w:r>
              <w:rPr>
                <w:rFonts w:ascii="仿宋_GB2312" w:hAnsi="仿宋_GB2312" w:cs="仿宋_GB2312" w:eastAsia="仿宋_GB2312"/>
              </w:rPr>
              <w:t>投标分项报价表.docx 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投标保证金支付凭证或保函.docx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投标文件满足招标文件中商务要求；投标内容未出现漏项或数量与要求不符；投标产品的技术指标参数（带“★”）需求为实质性要求，供应商必须响应并满足</w:t>
            </w:r>
          </w:p>
        </w:tc>
        <w:tc>
          <w:tcPr>
            <w:tcW w:type="dxa" w:w="1661"/>
          </w:tcPr>
          <w:p>
            <w:pPr>
              <w:pStyle w:val="null3"/>
            </w:pPr>
            <w:r>
              <w:rPr>
                <w:rFonts w:ascii="仿宋_GB2312" w:hAnsi="仿宋_GB2312" w:cs="仿宋_GB2312" w:eastAsia="仿宋_GB2312"/>
              </w:rPr>
              <w:t>投标分项报价表.docx 技术偏离表.docx 标的清单 投标文件封面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没有出现法律法规或招标文件明确规定的其他被视为“无效响应”的情形及未实质性响应采购文件的情况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开标一览表 投标函 标的清单 其他资料.docx 商务应答表.docx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投标函 标的清单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投标文件按招标文件的要求进行签署、盖章</w:t>
            </w:r>
          </w:p>
        </w:tc>
        <w:tc>
          <w:tcPr>
            <w:tcW w:type="dxa" w:w="1661"/>
          </w:tcPr>
          <w:p>
            <w:pPr>
              <w:pStyle w:val="null3"/>
            </w:pPr>
            <w:r>
              <w:rPr>
                <w:rFonts w:ascii="仿宋_GB2312" w:hAnsi="仿宋_GB2312" w:cs="仿宋_GB2312" w:eastAsia="仿宋_GB2312"/>
              </w:rPr>
              <w:t>业绩一览表.docx 开标一览表 投标方案或技术方案.docx 中小企业声明函 特定资格证明文件.docx 商务应答表.docx 技术证明材料.docx 投标分项报价表.docx 投标保证金支付凭证或保函.docx 技术偏离表.docx 投标函 残疾人福利性单位声明函 其他资料.docx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投标人投标报价唯一性，投标报价未超出合同包采购预算或最高限价</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投标保证金支付凭证或保函.docx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投标文件满足招标文件中商务要求；投标内容未出现漏项或数量与要求不符；投标产品的技术指标参数（带“★”）需求为实质性要求，供应商必须响应并满足</w:t>
            </w:r>
          </w:p>
        </w:tc>
        <w:tc>
          <w:tcPr>
            <w:tcW w:type="dxa" w:w="1661"/>
          </w:tcPr>
          <w:p>
            <w:pPr>
              <w:pStyle w:val="null3"/>
            </w:pPr>
            <w:r>
              <w:rPr>
                <w:rFonts w:ascii="仿宋_GB2312" w:hAnsi="仿宋_GB2312" w:cs="仿宋_GB2312" w:eastAsia="仿宋_GB2312"/>
              </w:rPr>
              <w:t>投标分项报价表.docx 技术偏离表.docx 标的清单 商务应答表.docx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没有出现法律法规或招标文件明确规定的其他被视为“无效响应”的情形及未实质性响应采购文件的情况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开标一览表 投标函 标的清单 其他资料.docx 商务应答表.docx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关于投标人所投产品属于节能产品、环境标志产品优先采购范围的情况。除政府强制采购的节能产品外： 1）节能产品：所投产品具有国家确定的认证机构出具的、处于有效期之内的节能产品认证证书（提供证书扫描件），每有一个产品得0.5分，最高不超过1分； 2）环境标志产品：所投产品具有国家确定的认证机构出具的、处于有效期之内的环境标志产品认证证书（提供证书扫描件），每有一个产品得0.5分，最高不超过1分。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投标产品技术指标评审内容1</w:t>
            </w:r>
          </w:p>
        </w:tc>
        <w:tc>
          <w:tcPr>
            <w:tcW w:type="dxa" w:w="2492"/>
          </w:tcPr>
          <w:p>
            <w:pPr>
              <w:pStyle w:val="null3"/>
            </w:pPr>
            <w:r>
              <w:rPr>
                <w:rFonts w:ascii="仿宋_GB2312" w:hAnsi="仿宋_GB2312" w:cs="仿宋_GB2312" w:eastAsia="仿宋_GB2312"/>
              </w:rPr>
              <w:t>投标产品的技术指标评审：全部满足参数要求得30分；非带“★”技术指标一项不满足扣1分，扣完为止。评审依据：按照技术参数要求提供相应的证明文件（包括不限于检测报告、技术白皮书、厂家产品说明等），投标人自身的承诺或相关说明无效，建议投标人在技术偏离表“说明”栏中标明证明材料的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投标产品技术指标评审内容2</w:t>
            </w:r>
          </w:p>
        </w:tc>
        <w:tc>
          <w:tcPr>
            <w:tcW w:type="dxa" w:w="2492"/>
          </w:tcPr>
          <w:p>
            <w:pPr>
              <w:pStyle w:val="null3"/>
            </w:pPr>
            <w:r>
              <w:rPr>
                <w:rFonts w:ascii="仿宋_GB2312" w:hAnsi="仿宋_GB2312" w:cs="仿宋_GB2312" w:eastAsia="仿宋_GB2312"/>
              </w:rPr>
              <w:t>投标产品附有完整的检验报告，整体表述一致，按其响应程度赋分，优得5-3.1分，良得3-1.1分，差得1 -0分。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投标产品的可靠性评审1</w:t>
            </w:r>
          </w:p>
        </w:tc>
        <w:tc>
          <w:tcPr>
            <w:tcW w:type="dxa" w:w="2492"/>
          </w:tcPr>
          <w:p>
            <w:pPr>
              <w:pStyle w:val="null3"/>
            </w:pPr>
            <w:r>
              <w:rPr>
                <w:rFonts w:ascii="仿宋_GB2312" w:hAnsi="仿宋_GB2312" w:cs="仿宋_GB2312" w:eastAsia="仿宋_GB2312"/>
              </w:rPr>
              <w:t>投标生产企业产品原材料、配件、相关试剂耗材货源渠道正常，选材用料优良、有品质保证，提供相关证明材料（包括不限于厂家授权、说明书、检测报告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投标产品的可靠性评审2</w:t>
            </w:r>
          </w:p>
        </w:tc>
        <w:tc>
          <w:tcPr>
            <w:tcW w:type="dxa" w:w="2492"/>
          </w:tcPr>
          <w:p>
            <w:pPr>
              <w:pStyle w:val="null3"/>
            </w:pPr>
            <w:r>
              <w:rPr>
                <w:rFonts w:ascii="仿宋_GB2312" w:hAnsi="仿宋_GB2312" w:cs="仿宋_GB2312" w:eastAsia="仿宋_GB2312"/>
              </w:rPr>
              <w:t>投标生产企业有完善的产品质量检测保障体系，产品性能稳定，具有较好的使用效果，并符合国内相关标准。按其响应程度赋分，优得5-3.1分，良得3-1.1分，差得1 -0分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针对该项目提供具体可行的售后服务计划、售后服务措施、故障响应时间、服务人员保障等，以及其他附带产品服务承诺等，按其响应程度赋分，优得5-3.1分，良得3-1.1分，差得1 -0分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具有可行的技术培训方案，保证使用单位能熟练操作维护和正常使用，列出详细的培训内容、培训方式等说明，按其响应程度赋分，优得4-2.6分，良得2.5-1.1分，差得1 -0分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供应商对所投产品的供货计划、安装调试、安装方案及安装人员配备以保证采购人需求，根据具体承诺情况赋分，优得4-2.6分，良得2.5-1.1分，差得1 -0分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质保期外设备维保价格、配套零配件或主要易损零配件价格、相关试剂耗材价格合理，优得5-3.1分，良得3-1.1分，差得1 -0分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提供2022年1月1日至投标截止时间（以合同签订时间为准）所投产品业绩，每提供一个业绩得1分，满分5分。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制造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关于投标人所投产品属于节能产品、环境标志产品优先采购范围的情况。除政府强制采购的节能产品外： 1）节能产品：所投产品具有国家确定的认证机构出具的、处于有效期之内的节能产品认证证书（提供证书扫描件），每有一个产品得0.5分，最高不超过1分； 2）环境标志产品：所投产品具有国家确定的认证机构出具的、处于有效期之内的环境标志产品认证证书（提供证书扫描件），每有一个产品得0.5分，最高不超过1分。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投标产品技术指标评审内容1</w:t>
            </w:r>
          </w:p>
        </w:tc>
        <w:tc>
          <w:tcPr>
            <w:tcW w:type="dxa" w:w="2492"/>
          </w:tcPr>
          <w:p>
            <w:pPr>
              <w:pStyle w:val="null3"/>
            </w:pPr>
            <w:r>
              <w:rPr>
                <w:rFonts w:ascii="仿宋_GB2312" w:hAnsi="仿宋_GB2312" w:cs="仿宋_GB2312" w:eastAsia="仿宋_GB2312"/>
              </w:rPr>
              <w:t>投标产品的技术指标评审：全部满足参数要求得30分；非带“★”技术指标一项不满足扣1分，扣完为止。评审依据：按照技术参数要求提供相应的证明文件（包括不限于检测报告、技术白皮书、厂家产品说明等），投标人自身的承诺或相关说明无效，建议投标人在技术偏离表“说明”栏中标明证明材料的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投标产品技术指标评审内容2</w:t>
            </w:r>
          </w:p>
        </w:tc>
        <w:tc>
          <w:tcPr>
            <w:tcW w:type="dxa" w:w="2492"/>
          </w:tcPr>
          <w:p>
            <w:pPr>
              <w:pStyle w:val="null3"/>
            </w:pPr>
            <w:r>
              <w:rPr>
                <w:rFonts w:ascii="仿宋_GB2312" w:hAnsi="仿宋_GB2312" w:cs="仿宋_GB2312" w:eastAsia="仿宋_GB2312"/>
              </w:rPr>
              <w:t>投标产品附有完整的检验报告，整体表述一致，按其响应程度赋分，优得5-3.1分，良得3-1.1分，差得1 -0分。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投标产品的可靠性评审1</w:t>
            </w:r>
          </w:p>
        </w:tc>
        <w:tc>
          <w:tcPr>
            <w:tcW w:type="dxa" w:w="2492"/>
          </w:tcPr>
          <w:p>
            <w:pPr>
              <w:pStyle w:val="null3"/>
            </w:pPr>
            <w:r>
              <w:rPr>
                <w:rFonts w:ascii="仿宋_GB2312" w:hAnsi="仿宋_GB2312" w:cs="仿宋_GB2312" w:eastAsia="仿宋_GB2312"/>
              </w:rPr>
              <w:t>投标生产企业产品原材料、配件、相关试剂耗材货源渠道正常，选材用料优良、有品质保证，提供相关证明材料（包括不限于厂家授权、说明书、检测报告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投标产品的可靠性评审2</w:t>
            </w:r>
          </w:p>
        </w:tc>
        <w:tc>
          <w:tcPr>
            <w:tcW w:type="dxa" w:w="2492"/>
          </w:tcPr>
          <w:p>
            <w:pPr>
              <w:pStyle w:val="null3"/>
            </w:pPr>
            <w:r>
              <w:rPr>
                <w:rFonts w:ascii="仿宋_GB2312" w:hAnsi="仿宋_GB2312" w:cs="仿宋_GB2312" w:eastAsia="仿宋_GB2312"/>
              </w:rPr>
              <w:t>投标生产企业有完善的产品质量检测保障体系，产品性能稳定，具有较好的使用效果，并符合国内相关标准。按其响应程度赋分，优得5-3.1分，良得3-1.1分，差得1 -0分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针对该项目提供具体可行的售后服务计划、售后服务措施、故障响应时间、服务人员保障等，以及其他附带产品服务承诺等，按其响应程度赋分，优得5-3.1分，良得3-1.1分，差得1 -0分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具有可行的技术培训方案，保证使用单位能熟练操作维护和正常使用，列出详细的培训内容、培训方式等说明，按其响应程度赋分，优得4-2.6分，良得2.5-1.1分，差得1 -0分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供应商对所投产品的供货计划、安装调试、安装方案及安装人员配备以保证采购人需求，根据具体承诺情况赋分，优得4-2.6分，良得2.5-1.1分，差得1 -0分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质保期外设备维保价格、配套零配件或主要易损零配件价格、相关试剂耗材价格合理，优得5-3.1分，良得3-1.1分，差得1 -0分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提供2022年1月1日至投标截止时间（以合同签订时间为准）所投产品业绩，每提供一个业绩得1分，满分5分。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制造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关于投标人所投产品属于节能产品、环境标志产品优先采购范围的情况。除政府强制采购的节能产品外： 1）节能产品：所投产品具有国家确定的认证机构出具的、处于有效期之内的节能产品认证证书（提供证书扫描件），每有一个产品得0.5分，最高不超过1分； 2）环境标志产品：所投产品具有国家确定的认证机构出具的、处于有效期之内的环境标志产品认证证书（提供证书扫描件），每有一个产品得0.5分，最高不超过1分。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投标产品技术指标评审内容1</w:t>
            </w:r>
          </w:p>
        </w:tc>
        <w:tc>
          <w:tcPr>
            <w:tcW w:type="dxa" w:w="2492"/>
          </w:tcPr>
          <w:p>
            <w:pPr>
              <w:pStyle w:val="null3"/>
            </w:pPr>
            <w:r>
              <w:rPr>
                <w:rFonts w:ascii="仿宋_GB2312" w:hAnsi="仿宋_GB2312" w:cs="仿宋_GB2312" w:eastAsia="仿宋_GB2312"/>
              </w:rPr>
              <w:t>投标产品的技术指标评审：全部满足参数要求得30分；非带“★”技术指标一项不满足扣1分，扣完为止。评审依据：按照技术参数要求提供相应的证明文件（包括不限于检测报告、技术白皮书、厂家产品说明等），投标人自身的承诺或相关说明无效，建议投标人在技术偏离表“说明”栏中标明证明材料的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投标产品技术指标评审内容2</w:t>
            </w:r>
          </w:p>
        </w:tc>
        <w:tc>
          <w:tcPr>
            <w:tcW w:type="dxa" w:w="2492"/>
          </w:tcPr>
          <w:p>
            <w:pPr>
              <w:pStyle w:val="null3"/>
            </w:pPr>
            <w:r>
              <w:rPr>
                <w:rFonts w:ascii="仿宋_GB2312" w:hAnsi="仿宋_GB2312" w:cs="仿宋_GB2312" w:eastAsia="仿宋_GB2312"/>
              </w:rPr>
              <w:t>投标产品附有完整的检验报告，整体表述一致，按其响应程度赋分，优得5-3.1分，良得3-1.1分，差得1 -0分。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投标产品的可靠性评审1</w:t>
            </w:r>
          </w:p>
        </w:tc>
        <w:tc>
          <w:tcPr>
            <w:tcW w:type="dxa" w:w="2492"/>
          </w:tcPr>
          <w:p>
            <w:pPr>
              <w:pStyle w:val="null3"/>
            </w:pPr>
            <w:r>
              <w:rPr>
                <w:rFonts w:ascii="仿宋_GB2312" w:hAnsi="仿宋_GB2312" w:cs="仿宋_GB2312" w:eastAsia="仿宋_GB2312"/>
              </w:rPr>
              <w:t>投标生产企业产品原材料、配件、相关试剂耗材货源渠道正常，选材用料优良、有品质保证，提供相关证明材料（包括不限于厂家授权、说明书、检测报告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投标产品的可靠性评审2</w:t>
            </w:r>
          </w:p>
        </w:tc>
        <w:tc>
          <w:tcPr>
            <w:tcW w:type="dxa" w:w="2492"/>
          </w:tcPr>
          <w:p>
            <w:pPr>
              <w:pStyle w:val="null3"/>
            </w:pPr>
            <w:r>
              <w:rPr>
                <w:rFonts w:ascii="仿宋_GB2312" w:hAnsi="仿宋_GB2312" w:cs="仿宋_GB2312" w:eastAsia="仿宋_GB2312"/>
              </w:rPr>
              <w:t>投标生产企业有完善的产品质量检测保障体系，产品性能稳定，具有较好的使用效果，并符合国内相关标准。按其响应程度赋分，优得5-3.1分，良得3-1.1分，差得1 -0分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针对该项目提供具体可行的售后服务计划、售后服务措施、故障响应时间、服务人员保障等，以及其他附带产品服务承诺等，按其响应程度赋分，优得5-3.1分，良得3-1.1分，差得1 -0分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具有可行的技术培训方案，保证使用单位能熟练操作维护和正常使用，列出详细的培训内容、培训方式等说明，按其响应程度赋分，优得4-2.6分，良得2.5-1.1分，差得1 -0分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供应商对所投产品的供货计划、安装调试、安装方案及安装人员配备以保证采购人需求，根据具体承诺情况赋分，优得4-2.6分，良得2.5-1.1分，差得1 -0分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质保期外设备维保价格、配套零配件或主要易损零配件价格、相关试剂耗材价格合理，优得5-3.1分，良得3-1.1分，差得1 -0分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提供2022年1月1日至投标截止时间（以合同签订时间为准）所投产品业绩，每提供一个业绩得1分，满分5分。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制造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详见附件：技术证明材料.docx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详见附件：投标保证金支付凭证或保函.docx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详见附件：技术证明材料.docx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详见附件：投标保证金支付凭证或保函.docx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详见附件：技术证明材料.docx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详见附件：投标保证金支付凭证或保函.docx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