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版本号：ZCBN-勉县-2025-0015820250721002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勉县不动产登记相关业务系统三级等保建设项目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ZCBN-勉县-2025-00158</w:t>
      </w:r>
      <w:r>
        <w:br/>
      </w:r>
      <w:r>
        <w:br/>
      </w:r>
      <w:r>
        <w:br/>
      </w:r>
    </w:p>
    <w:p>
      <w:pPr>
        <w:pStyle w:val="null3"/>
        <w:jc w:val="center"/>
        <w:outlineLvl w:val="2"/>
      </w:pPr>
      <w:r>
        <w:rPr>
          <w:rFonts w:ascii="仿宋_GB2312" w:hAnsi="仿宋_GB2312" w:cs="仿宋_GB2312" w:eastAsia="仿宋_GB2312"/>
          <w:sz w:val="28"/>
          <w:b/>
        </w:rPr>
        <w:t>勉县不动产登记交易服务中心</w:t>
      </w:r>
    </w:p>
    <w:p>
      <w:pPr>
        <w:pStyle w:val="null3"/>
        <w:jc w:val="center"/>
        <w:outlineLvl w:val="2"/>
      </w:pPr>
      <w:r>
        <w:rPr>
          <w:rFonts w:ascii="仿宋_GB2312" w:hAnsi="仿宋_GB2312" w:cs="仿宋_GB2312" w:eastAsia="仿宋_GB2312"/>
          <w:sz w:val="28"/>
          <w:b/>
        </w:rPr>
        <w:t>陕西新言项目管理有限公司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陕西新言项目管理有限公司</w:t>
      </w:r>
      <w:r>
        <w:rPr>
          <w:rFonts w:ascii="仿宋_GB2312" w:hAnsi="仿宋_GB2312" w:cs="仿宋_GB2312" w:eastAsia="仿宋_GB2312"/>
        </w:rPr>
        <w:t>（以下简称“代理机构”）受</w:t>
      </w:r>
      <w:r>
        <w:rPr>
          <w:rFonts w:ascii="仿宋_GB2312" w:hAnsi="仿宋_GB2312" w:cs="仿宋_GB2312" w:eastAsia="仿宋_GB2312"/>
        </w:rPr>
        <w:t>勉县不动产登记交易服务中心</w:t>
      </w:r>
      <w:r>
        <w:rPr>
          <w:rFonts w:ascii="仿宋_GB2312" w:hAnsi="仿宋_GB2312" w:cs="仿宋_GB2312" w:eastAsia="仿宋_GB2312"/>
        </w:rPr>
        <w:t>委托，拟对</w:t>
      </w:r>
      <w:r>
        <w:rPr>
          <w:rFonts w:ascii="仿宋_GB2312" w:hAnsi="仿宋_GB2312" w:cs="仿宋_GB2312" w:eastAsia="仿宋_GB2312"/>
        </w:rPr>
        <w:t>勉县不动产登记相关业务系统三级等保建设项目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ZCBN-勉县-2025-00158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勉县不动产登记相关业务系统三级等保建设项目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等级保护三级的相关标准要求，以安全技术保障、安全管理运营、安全监测预警、安全应急响应为核心，开展新监管体系下等级保护的定级、备案、建设整改、测评工作，切实保障单位网络安全。包括网络安全等保设备购置、机房环境建设、三级等保测评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1、提供合格有效的法人或者其他组织的营业执照等证明文件，自然人的身份证明：提供合格有效的法人或者其他组织的营业执照等证明文件，自然人的身份证明。</w:t>
      </w:r>
    </w:p>
    <w:p>
      <w:pPr>
        <w:pStyle w:val="null3"/>
      </w:pPr>
      <w:r>
        <w:rPr>
          <w:rFonts w:ascii="仿宋_GB2312" w:hAnsi="仿宋_GB2312" w:cs="仿宋_GB2312" w:eastAsia="仿宋_GB2312"/>
        </w:rPr>
        <w:t>2、法定代表人直接参加磋商的，须出具法人身份证；法定代表人授权代表参加磋商的，须出具法定代表人授权书及授权代表身份证：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3、供应商须具有良好的商业信誉和健全的财务会计制度、履行合同所必需的设备和专业技术能力、依法缴纳税收和社会保障金的良好记录，以及参加本项目采购活动前三年内无重大违法活动记录：提供《汉中市政府采购供应商资格承诺函》并加盖公章。</w:t>
      </w:r>
    </w:p>
    <w:p>
      <w:pPr>
        <w:pStyle w:val="null3"/>
      </w:pPr>
      <w:r>
        <w:rPr>
          <w:rFonts w:ascii="仿宋_GB2312" w:hAnsi="仿宋_GB2312" w:cs="仿宋_GB2312" w:eastAsia="仿宋_GB2312"/>
        </w:rPr>
        <w:t>4、本次采购不接受联合体投标.单位负责人为同一人或者存在控股、管理关系的不同单位，不得参加同一项目的投标：本次采购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勉县不动产登记交易服务中心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勉县定军大道政务服务中心二楼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0916-3286528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汉中市汉台区莲湖路银河鱼庄隔壁南井巷东塔社区隔壁院内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09162236366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精密机房空调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开户名称：陕西新言项目管理有限公司汉中分公司</w:t>
            </w:r>
          </w:p>
          <w:p>
            <w:pPr>
              <w:pStyle w:val="null3"/>
            </w:pPr>
            <w:r>
              <w:rPr>
                <w:rFonts w:ascii="仿宋_GB2312" w:hAnsi="仿宋_GB2312" w:cs="仿宋_GB2312" w:eastAsia="仿宋_GB2312"/>
              </w:rPr>
              <w:t>开户银行：中国工商银行股份有限公司汉中北团结街支行</w:t>
            </w:r>
          </w:p>
          <w:p>
            <w:pPr>
              <w:pStyle w:val="null3"/>
            </w:pPr>
            <w:r>
              <w:rPr>
                <w:rFonts w:ascii="仿宋_GB2312" w:hAnsi="仿宋_GB2312" w:cs="仿宋_GB2312" w:eastAsia="仿宋_GB2312"/>
              </w:rPr>
              <w:t>银行账号：2606050309200290868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 [2002]1980号）、国家发展改革委员会办公厅颁发的《关于采购代理服务收费有关问题的通知》（发改办价格[2003]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勉县不动产登记交易服务中心</w:t>
      </w:r>
      <w:r>
        <w:rPr>
          <w:rFonts w:ascii="仿宋_GB2312" w:hAnsi="仿宋_GB2312" w:cs="仿宋_GB2312" w:eastAsia="仿宋_GB2312"/>
        </w:rPr>
        <w:t>和</w:t>
      </w:r>
      <w:r>
        <w:rPr>
          <w:rFonts w:ascii="仿宋_GB2312" w:hAnsi="仿宋_GB2312" w:cs="仿宋_GB2312" w:eastAsia="仿宋_GB2312"/>
        </w:rPr>
        <w:t>陕西新言项目管理有限公司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勉县不动产登记交易服务中心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勉县不动产登记交易服务中心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联系人：杨先生</w:t>
      </w:r>
    </w:p>
    <w:p>
      <w:pPr>
        <w:pStyle w:val="null3"/>
      </w:pPr>
      <w:r>
        <w:rPr>
          <w:rFonts w:ascii="仿宋_GB2312" w:hAnsi="仿宋_GB2312" w:cs="仿宋_GB2312" w:eastAsia="仿宋_GB2312"/>
        </w:rPr>
        <w:t>联系电话：09162236366</w:t>
      </w:r>
    </w:p>
    <w:p>
      <w:pPr>
        <w:pStyle w:val="null3"/>
      </w:pPr>
      <w:r>
        <w:rPr>
          <w:rFonts w:ascii="仿宋_GB2312" w:hAnsi="仿宋_GB2312" w:cs="仿宋_GB2312" w:eastAsia="仿宋_GB2312"/>
        </w:rPr>
        <w:t>地址：汉中市汉台区莲湖路银河鱼庄隔壁南井巷东塔社区隔壁院内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等级保护三级的相关标准要求，以安全技术保障、安全管理运营、安全监测预警、安全应急响应为核心，开展新监管体系下等级保护的定级、备案、建设整改、测评工作，切实保障单位网络安全。包括网络安全等保设备购置、机房环境建设、三级等保测评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三级等保测评设备及服务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标的名称：三级等保测评设备及服务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多功能综合网关（</w:t>
            </w:r>
            <w:r>
              <w:rPr>
                <w:rFonts w:ascii="仿宋_GB2312" w:hAnsi="仿宋_GB2312" w:cs="仿宋_GB2312" w:eastAsia="仿宋_GB2312"/>
              </w:rPr>
              <w:t>1台）：</w:t>
            </w:r>
          </w:p>
          <w:p>
            <w:pPr>
              <w:pStyle w:val="null3"/>
            </w:pPr>
            <w:r>
              <w:rPr>
                <w:rFonts w:ascii="仿宋_GB2312" w:hAnsi="仿宋_GB2312" w:cs="仿宋_GB2312" w:eastAsia="仿宋_GB2312"/>
              </w:rPr>
              <w:t>1、★采用非X86多核架构，内置交流电源。</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应用层吞吐量≥5Gbps，网络层吞吐量≥12Gbps，最大并发连接数≥300万，每秒新建连接数≥8万。SSL VPN并发用户不低于3500。IPSec VPN隧道数不少于1000。</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配置≥18个千兆电口，≥8个Combo口，≥4个Bypass电口，≥2个万兆光口，≥2个管理口，</w:t>
            </w:r>
            <w:r>
              <w:rPr>
                <w:rFonts w:ascii="仿宋_GB2312" w:hAnsi="仿宋_GB2312" w:cs="仿宋_GB2312" w:eastAsia="仿宋_GB2312"/>
              </w:rPr>
              <w:t>≥</w:t>
            </w:r>
            <w:r>
              <w:rPr>
                <w:rFonts w:ascii="仿宋_GB2312" w:hAnsi="仿宋_GB2312" w:cs="仿宋_GB2312" w:eastAsia="仿宋_GB2312"/>
              </w:rPr>
              <w:t xml:space="preserve">1个Console口。      </w:t>
            </w:r>
          </w:p>
          <w:p>
            <w:pPr>
              <w:pStyle w:val="null3"/>
            </w:pPr>
            <w:r>
              <w:rPr>
                <w:rFonts w:ascii="仿宋_GB2312" w:hAnsi="仿宋_GB2312" w:cs="仿宋_GB2312" w:eastAsia="仿宋_GB2312"/>
              </w:rPr>
              <w:t xml:space="preserve">4、支持一对一、多对一、多对多等多种形式的NAT，支持DNS、FTP、H.323、RTSP、ILS、PPTP、SIP、SQLNET、MGCP、RSH、ICMP差错报文、TFTP、RTSP、SCTP、XDMCP、NBT、SCCP、HTTP等多种NAT ALG功能。       </w:t>
            </w:r>
          </w:p>
          <w:p>
            <w:pPr>
              <w:pStyle w:val="null3"/>
            </w:pPr>
            <w:r>
              <w:rPr>
                <w:rFonts w:ascii="仿宋_GB2312" w:hAnsi="仿宋_GB2312" w:cs="仿宋_GB2312" w:eastAsia="仿宋_GB2312"/>
              </w:rPr>
              <w:t>5、▲NAT地址池支持动态探测和可用地址分配（提供功能截图或制造厂商声明，并加盖投标人或生产厂商公章）。</w:t>
            </w:r>
          </w:p>
          <w:p>
            <w:pPr>
              <w:pStyle w:val="null3"/>
            </w:pPr>
            <w:r>
              <w:rPr>
                <w:rFonts w:ascii="仿宋_GB2312" w:hAnsi="仿宋_GB2312" w:cs="仿宋_GB2312" w:eastAsia="仿宋_GB2312"/>
              </w:rPr>
              <w:t>6、</w:t>
            </w:r>
            <w:r>
              <w:rPr>
                <w:rFonts w:ascii="仿宋_GB2312" w:hAnsi="仿宋_GB2312" w:cs="仿宋_GB2312" w:eastAsia="仿宋_GB2312"/>
              </w:rPr>
              <w:t>▲支持对检测到的攻击行为的前后报文进行自动化抓包功能，方便用户对攻击行为进行取证（提供功能截图或制造厂商声明，并加盖投标人或生产厂商公章）。</w:t>
            </w:r>
          </w:p>
          <w:p>
            <w:pPr>
              <w:pStyle w:val="null3"/>
            </w:pPr>
            <w:r>
              <w:rPr>
                <w:rFonts w:ascii="仿宋_GB2312" w:hAnsi="仿宋_GB2312" w:cs="仿宋_GB2312" w:eastAsia="仿宋_GB2312"/>
              </w:rPr>
              <w:t>7、▲可基于病毒特征进行检测，实现病毒库手动和自动升级，实现病毒日志和报表；防病毒本地库数量≥600万+</w:t>
            </w:r>
            <w:r>
              <w:rPr>
                <w:rFonts w:ascii="仿宋_GB2312" w:hAnsi="仿宋_GB2312" w:cs="仿宋_GB2312" w:eastAsia="仿宋_GB2312"/>
              </w:rPr>
              <w:t xml:space="preserve">           </w:t>
            </w:r>
          </w:p>
          <w:p>
            <w:pPr>
              <w:pStyle w:val="null3"/>
            </w:pPr>
            <w:r>
              <w:rPr>
                <w:rFonts w:ascii="仿宋_GB2312" w:hAnsi="仿宋_GB2312" w:cs="仿宋_GB2312" w:eastAsia="仿宋_GB2312"/>
              </w:rPr>
              <w:t>8、▲支持多用户共享上网行为管理（提供功能截图或制造厂商声明，并加盖投标人或生产厂商公章）。</w:t>
            </w:r>
          </w:p>
          <w:p>
            <w:pPr>
              <w:pStyle w:val="null3"/>
            </w:pPr>
            <w:r>
              <w:rPr>
                <w:rFonts w:ascii="仿宋_GB2312" w:hAnsi="仿宋_GB2312" w:cs="仿宋_GB2312" w:eastAsia="仿宋_GB2312"/>
              </w:rPr>
              <w:t xml:space="preserve">9、▲支持IPsec故障诊断功能，应支持至少三种诊断模式：数据流、接口、IP地址。用于检测IPsec连接的状态，当IPsec连接发生故障时，可以协助用户排查IPsec配置中的问题，并提供可能的原因。（提供功能截图或制造厂商声明，并加盖投标人或生产厂商公章）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日志审计系统（</w:t>
            </w:r>
            <w:r>
              <w:rPr>
                <w:rFonts w:ascii="仿宋_GB2312" w:hAnsi="仿宋_GB2312" w:cs="仿宋_GB2312" w:eastAsia="仿宋_GB2312"/>
                <w:b/>
              </w:rPr>
              <w:t>1台）【核心产品】：</w:t>
            </w:r>
          </w:p>
          <w:p>
            <w:pPr>
              <w:pStyle w:val="null3"/>
            </w:pPr>
            <w:r>
              <w:rPr>
                <w:rFonts w:ascii="仿宋_GB2312" w:hAnsi="仿宋_GB2312" w:cs="仿宋_GB2312" w:eastAsia="仿宋_GB2312"/>
              </w:rPr>
              <w:t>1、★架构要求：1U机架式设备，软硬件一体化，内存≥16G（标配）</w:t>
            </w:r>
          </w:p>
          <w:p>
            <w:pPr>
              <w:pStyle w:val="null3"/>
            </w:pPr>
            <w:r>
              <w:rPr>
                <w:rFonts w:ascii="仿宋_GB2312" w:hAnsi="仿宋_GB2312" w:cs="仿宋_GB2312" w:eastAsia="仿宋_GB2312"/>
              </w:rPr>
              <w:t>2、★硬盘：标配 ≥128G SSD +≥ 4T HDD</w:t>
            </w:r>
          </w:p>
          <w:p>
            <w:pPr>
              <w:pStyle w:val="null3"/>
            </w:pPr>
            <w:r>
              <w:rPr>
                <w:rFonts w:ascii="仿宋_GB2312" w:hAnsi="仿宋_GB2312" w:cs="仿宋_GB2312" w:eastAsia="仿宋_GB2312"/>
              </w:rPr>
              <w:t>3、▲接口≥6千兆电+2千兆光+2万兆光，USB：</w:t>
            </w:r>
            <w:r>
              <w:rPr>
                <w:rFonts w:ascii="仿宋_GB2312" w:hAnsi="仿宋_GB2312" w:cs="仿宋_GB2312" w:eastAsia="仿宋_GB2312"/>
              </w:rPr>
              <w:t>≥</w:t>
            </w:r>
            <w:r>
              <w:rPr>
                <w:rFonts w:ascii="仿宋_GB2312" w:hAnsi="仿宋_GB2312" w:cs="仿宋_GB2312" w:eastAsia="仿宋_GB2312"/>
              </w:rPr>
              <w:t>2个USB口，电源≥双交流电源。</w:t>
            </w:r>
          </w:p>
          <w:p>
            <w:pPr>
              <w:pStyle w:val="null3"/>
            </w:pPr>
            <w:r>
              <w:rPr>
                <w:rFonts w:ascii="仿宋_GB2312" w:hAnsi="仿宋_GB2312" w:cs="仿宋_GB2312" w:eastAsia="仿宋_GB2312"/>
              </w:rPr>
              <w:t xml:space="preserve">4、顶栏显示采集器数、日志源数、日志数、告警事件数、关联规则统计，并且支持下钻查看详细信息                             </w:t>
            </w:r>
          </w:p>
          <w:p>
            <w:pPr>
              <w:pStyle w:val="null3"/>
            </w:pPr>
            <w:r>
              <w:rPr>
                <w:rFonts w:ascii="仿宋_GB2312" w:hAnsi="仿宋_GB2312" w:cs="仿宋_GB2312" w:eastAsia="仿宋_GB2312"/>
              </w:rPr>
              <w:t xml:space="preserve">5、图表显示：日志按设备类型分布、日志按等级分布、日志按类型分布，并且支持下钻查看详细信息                            </w:t>
            </w:r>
          </w:p>
          <w:p>
            <w:pPr>
              <w:pStyle w:val="null3"/>
            </w:pPr>
            <w:r>
              <w:rPr>
                <w:rFonts w:ascii="仿宋_GB2312" w:hAnsi="仿宋_GB2312" w:cs="仿宋_GB2312" w:eastAsia="仿宋_GB2312"/>
              </w:rPr>
              <w:t>6、</w:t>
            </w:r>
            <w:r>
              <w:rPr>
                <w:rFonts w:ascii="仿宋_GB2312" w:hAnsi="仿宋_GB2312" w:cs="仿宋_GB2312" w:eastAsia="仿宋_GB2312"/>
              </w:rPr>
              <w:t xml:space="preserve">▲支持全文检索原始日志；支持任意信息、任意时间进行内容查询匹配，支持可选包含/不包含匹配方式                     </w:t>
            </w:r>
          </w:p>
          <w:p>
            <w:pPr>
              <w:pStyle w:val="null3"/>
            </w:pPr>
            <w:r>
              <w:rPr>
                <w:rFonts w:ascii="仿宋_GB2312" w:hAnsi="仿宋_GB2312" w:cs="仿宋_GB2312" w:eastAsia="仿宋_GB2312"/>
              </w:rPr>
              <w:t>7、▲支持预定义事件概览和自定义事件概览（提供功能截图或制造厂商声明，并加盖投标人或生产厂商公章）</w:t>
            </w:r>
          </w:p>
          <w:p>
            <w:pPr>
              <w:pStyle w:val="null3"/>
            </w:pPr>
            <w:r>
              <w:rPr>
                <w:rFonts w:ascii="仿宋_GB2312" w:hAnsi="仿宋_GB2312" w:cs="仿宋_GB2312" w:eastAsia="仿宋_GB2312"/>
              </w:rPr>
              <w:t xml:space="preserve">8、▲支持自定义报表中日志统计维度、统计方式（柱状图、饼状图、折线图、表格）（提供功能截图或制造厂商声明，并加盖投标人或生产厂商公章） 。                           </w:t>
            </w:r>
          </w:p>
          <w:p>
            <w:pPr>
              <w:pStyle w:val="null3"/>
            </w:pPr>
            <w:r>
              <w:rPr>
                <w:rFonts w:ascii="仿宋_GB2312" w:hAnsi="仿宋_GB2312" w:cs="仿宋_GB2312" w:eastAsia="仿宋_GB2312"/>
              </w:rPr>
              <w:t xml:space="preserve">9、支持新增、删除日志转发任务，支持转发日志源设置和转发内容设置；支持选择一个或灵活同时选择多个转发日志源；支持在原始日志基础上补充转发日志内容，包括日志分类、日志等级、设备名称等信息。（提供功能截图或制造厂商声明，并加盖投标人或生产厂商公章）                   </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具有中华人民共和国国家版权局颁发的《计算机软件著作权登记证书》，能提供有效的复印件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数据库审计系统（</w:t>
            </w:r>
            <w:r>
              <w:rPr>
                <w:rFonts w:ascii="仿宋_GB2312" w:hAnsi="仿宋_GB2312" w:cs="仿宋_GB2312" w:eastAsia="仿宋_GB2312"/>
                <w:b/>
              </w:rPr>
              <w:t>1台）【核心产品】：</w:t>
            </w:r>
          </w:p>
          <w:p>
            <w:pPr>
              <w:pStyle w:val="null3"/>
            </w:pPr>
            <w:r>
              <w:rPr>
                <w:rFonts w:ascii="仿宋_GB2312" w:hAnsi="仿宋_GB2312" w:cs="仿宋_GB2312" w:eastAsia="仿宋_GB2312"/>
              </w:rPr>
              <w:t>1、★硬件要求：1U高机架式硬件架构，支持冗余电源，≥8G内存，</w:t>
            </w:r>
            <w:r>
              <w:rPr>
                <w:rFonts w:ascii="仿宋_GB2312" w:hAnsi="仿宋_GB2312" w:cs="仿宋_GB2312" w:eastAsia="仿宋_GB2312"/>
              </w:rPr>
              <w:t>≥</w:t>
            </w:r>
            <w:r>
              <w:rPr>
                <w:rFonts w:ascii="仿宋_GB2312" w:hAnsi="仿宋_GB2312" w:cs="仿宋_GB2312" w:eastAsia="仿宋_GB2312"/>
              </w:rPr>
              <w:t>2T硬盘，支持2个管理接口，业务接口≥4个以太网千兆电口，同时支持≥1个接口扩展槽位，具备≥8个以太网千兆接口或4个万兆接口的扩展能力</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性能要求： SQL峰值处理能力≥60000条/秒，最大吞吐量≥1200Mbps，双向审计数据库流量≥300Mbps，默认支持数据库数量：无限，默认支持数据库类型：</w:t>
            </w:r>
          </w:p>
          <w:p>
            <w:pPr>
              <w:pStyle w:val="null3"/>
            </w:pPr>
            <w:r>
              <w:rPr>
                <w:rFonts w:ascii="仿宋_GB2312" w:hAnsi="仿宋_GB2312" w:cs="仿宋_GB2312" w:eastAsia="仿宋_GB2312"/>
              </w:rPr>
              <w:t>3、▲支持达梦、人大金仓、神通、高斯DB、南大通用等国产数据库协议的解析。（提供功能截图或制造厂商声明，并加盖投标人或生产厂商公章）</w:t>
            </w:r>
          </w:p>
          <w:p>
            <w:pPr>
              <w:pStyle w:val="null3"/>
            </w:pPr>
            <w:r>
              <w:rPr>
                <w:rFonts w:ascii="仿宋_GB2312" w:hAnsi="仿宋_GB2312" w:cs="仿宋_GB2312" w:eastAsia="仿宋_GB2312"/>
              </w:rPr>
              <w:t>4、▲支持PostgreSQL、Greenplum、Cache等专用数据库协议的解析。（提供功能截图或制造厂商声明，并加盖投标人或生产厂商公章）</w:t>
            </w:r>
          </w:p>
          <w:p>
            <w:pPr>
              <w:pStyle w:val="null3"/>
            </w:pPr>
            <w:r>
              <w:rPr>
                <w:rFonts w:ascii="仿宋_GB2312" w:hAnsi="仿宋_GB2312" w:cs="仿宋_GB2312" w:eastAsia="仿宋_GB2312"/>
              </w:rPr>
              <w:t>5、▲支持主流大数据平台数据库/NoSQL库的解析与审计，包括HBase、Hive、MongoDB、Elasticsearch、Redis等。（提供功能截图或制造厂商声明，并加盖投标人或生产厂商公章）</w:t>
            </w:r>
          </w:p>
          <w:p>
            <w:pPr>
              <w:pStyle w:val="null3"/>
            </w:pPr>
            <w:r>
              <w:rPr>
                <w:rFonts w:ascii="仿宋_GB2312" w:hAnsi="仿宋_GB2312" w:cs="仿宋_GB2312" w:eastAsia="仿宋_GB2312"/>
              </w:rPr>
              <w:t>6、▲内置SQL、Oracle、MySQL等数据库入侵规规则大于600条。（提供功能截图或制造厂商声明，并加盖投标人或生产厂商公章）</w:t>
            </w:r>
          </w:p>
          <w:p>
            <w:pPr>
              <w:pStyle w:val="null3"/>
              <w:jc w:val="both"/>
            </w:pPr>
            <w:r>
              <w:rPr>
                <w:rFonts w:ascii="仿宋_GB2312" w:hAnsi="仿宋_GB2312" w:cs="仿宋_GB2312" w:eastAsia="仿宋_GB2312"/>
                <w:sz w:val="21"/>
              </w:rPr>
              <w:t>7、▲支持根据来源IP设定审计范围。（提供功能截图或制造厂商声明，并加盖投标人或生产厂商公章）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运维审计系统（</w:t>
            </w:r>
            <w:r>
              <w:rPr>
                <w:rFonts w:ascii="仿宋_GB2312" w:hAnsi="仿宋_GB2312" w:cs="仿宋_GB2312" w:eastAsia="仿宋_GB2312"/>
              </w:rPr>
              <w:t>1台）：</w:t>
            </w:r>
          </w:p>
          <w:p>
            <w:pPr>
              <w:pStyle w:val="null3"/>
            </w:pPr>
            <w:r>
              <w:rPr>
                <w:rFonts w:ascii="仿宋_GB2312" w:hAnsi="仿宋_GB2312" w:cs="仿宋_GB2312" w:eastAsia="仿宋_GB2312"/>
              </w:rPr>
              <w:t>1、★硬件要求：1U高机架式硬件架构，单电源，≥8GB内存，≥1TB硬盘容量，标准配置≥6个以太网千兆电口，支持≥1个接口扩展槽位，支持≥14个以太网千兆接口或4个万兆接口的扩展能力。</w:t>
            </w:r>
          </w:p>
          <w:p>
            <w:pPr>
              <w:pStyle w:val="null3"/>
            </w:pPr>
            <w:r>
              <w:rPr>
                <w:rFonts w:ascii="仿宋_GB2312" w:hAnsi="仿宋_GB2312" w:cs="仿宋_GB2312" w:eastAsia="仿宋_GB2312"/>
              </w:rPr>
              <w:t xml:space="preserve">2、▲最大图形并发连接数≥200个，最大字符并发连接数≥600个，最大支持≥300个资产的管理能力                              </w:t>
            </w:r>
          </w:p>
          <w:p>
            <w:pPr>
              <w:pStyle w:val="null3"/>
            </w:pPr>
            <w:r>
              <w:rPr>
                <w:rFonts w:ascii="仿宋_GB2312" w:hAnsi="仿宋_GB2312" w:cs="仿宋_GB2312" w:eastAsia="仿宋_GB2312"/>
              </w:rPr>
              <w:t>3、支持与Ldap、AD域、Radius、短信网关（阿里云、腾讯云、移动云梦）等第三方认证平台对接，实现统一身份认证</w:t>
            </w:r>
          </w:p>
          <w:p>
            <w:pPr>
              <w:pStyle w:val="null3"/>
            </w:pPr>
            <w:r>
              <w:rPr>
                <w:rFonts w:ascii="仿宋_GB2312" w:hAnsi="仿宋_GB2312" w:cs="仿宋_GB2312" w:eastAsia="仿宋_GB2312"/>
              </w:rPr>
              <w:t xml:space="preserve">4、▲支持动态权限管控，管理员可基于用户属性、设备属性、系统账号属性来创建弹性动态权限规则，只要满足相关属性的用户、设备、账号即会被自动赋予对应访问权限（提供功能截图或制造厂商声明，并加盖投标人或生产厂商公章） </w:t>
            </w:r>
          </w:p>
          <w:p>
            <w:pPr>
              <w:pStyle w:val="null3"/>
            </w:pPr>
            <w:r>
              <w:rPr>
                <w:rFonts w:ascii="仿宋_GB2312" w:hAnsi="仿宋_GB2312" w:cs="仿宋_GB2312" w:eastAsia="仿宋_GB2312"/>
              </w:rPr>
              <w:t>5、</w:t>
            </w:r>
            <w:r>
              <w:rPr>
                <w:rFonts w:ascii="仿宋_GB2312" w:hAnsi="仿宋_GB2312" w:cs="仿宋_GB2312" w:eastAsia="仿宋_GB2312"/>
              </w:rPr>
              <w:t xml:space="preserve">▲支持批量启动功能，可一次性登录选择好的目标设备（提供功能截图或制造厂商声明，并加盖投标人或生产厂商公章）               </w:t>
            </w:r>
          </w:p>
          <w:p>
            <w:pPr>
              <w:pStyle w:val="null3"/>
            </w:pPr>
            <w:r>
              <w:rPr>
                <w:rFonts w:ascii="仿宋_GB2312" w:hAnsi="仿宋_GB2312" w:cs="仿宋_GB2312" w:eastAsia="仿宋_GB2312"/>
              </w:rPr>
              <w:t>6、▲支持资源、用户、操作三个维度审计智能检索，其中在操作检索层面，支持多关键字检索，检索结果直接定位到相关操作片段，并能将多个会话的操作片段进行一键合并和基于时间的操作排序重组（提供功能截图或制造厂商声明，并加盖投标人或生产厂商公章）</w:t>
            </w:r>
          </w:p>
          <w:p>
            <w:pPr>
              <w:pStyle w:val="null3"/>
              <w:jc w:val="both"/>
            </w:pPr>
            <w:r>
              <w:rPr>
                <w:rFonts w:ascii="仿宋_GB2312" w:hAnsi="仿宋_GB2312" w:cs="仿宋_GB2312" w:eastAsia="仿宋_GB2312"/>
                <w:sz w:val="21"/>
              </w:rPr>
              <w:t>7、支持以录像方式完整展示用户的指令操作，同时支持命令输入、输出分层管理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核心交换机（</w:t>
            </w:r>
            <w:r>
              <w:rPr>
                <w:rFonts w:ascii="仿宋_GB2312" w:hAnsi="仿宋_GB2312" w:cs="仿宋_GB2312" w:eastAsia="仿宋_GB2312"/>
              </w:rPr>
              <w:t>1台）：</w:t>
            </w:r>
          </w:p>
          <w:p>
            <w:pPr>
              <w:pStyle w:val="null3"/>
            </w:pPr>
            <w:r>
              <w:rPr>
                <w:rFonts w:ascii="仿宋_GB2312" w:hAnsi="仿宋_GB2312" w:cs="仿宋_GB2312" w:eastAsia="仿宋_GB2312"/>
              </w:rPr>
              <w:t>1、槽位数量≥2个电源插槽、</w:t>
            </w:r>
            <w:r>
              <w:rPr>
                <w:rFonts w:ascii="仿宋_GB2312" w:hAnsi="仿宋_GB2312" w:cs="仿宋_GB2312" w:eastAsia="仿宋_GB2312"/>
              </w:rPr>
              <w:t>≥</w:t>
            </w:r>
            <w:r>
              <w:rPr>
                <w:rFonts w:ascii="仿宋_GB2312" w:hAnsi="仿宋_GB2312" w:cs="仿宋_GB2312" w:eastAsia="仿宋_GB2312"/>
              </w:rPr>
              <w:t>2个风扇插槽、</w:t>
            </w:r>
            <w:r>
              <w:rPr>
                <w:rFonts w:ascii="仿宋_GB2312" w:hAnsi="仿宋_GB2312" w:cs="仿宋_GB2312" w:eastAsia="仿宋_GB2312"/>
              </w:rPr>
              <w:t>≥</w:t>
            </w:r>
            <w:r>
              <w:rPr>
                <w:rFonts w:ascii="仿宋_GB2312" w:hAnsi="仿宋_GB2312" w:cs="仿宋_GB2312" w:eastAsia="仿宋_GB2312"/>
              </w:rPr>
              <w:t>1个端口扩展插槽</w:t>
            </w:r>
          </w:p>
          <w:p>
            <w:pPr>
              <w:pStyle w:val="null3"/>
            </w:pPr>
            <w:r>
              <w:rPr>
                <w:rFonts w:ascii="仿宋_GB2312" w:hAnsi="仿宋_GB2312" w:cs="仿宋_GB2312" w:eastAsia="仿宋_GB2312"/>
              </w:rPr>
              <w:t>2、</w:t>
            </w:r>
            <w:r>
              <w:rPr>
                <w:rFonts w:ascii="仿宋_GB2312" w:hAnsi="仿宋_GB2312" w:cs="仿宋_GB2312" w:eastAsia="仿宋_GB2312"/>
                <w:sz w:val="21"/>
              </w:rPr>
              <w:t>▲</w:t>
            </w:r>
            <w:r>
              <w:rPr>
                <w:rFonts w:ascii="仿宋_GB2312" w:hAnsi="仿宋_GB2312" w:cs="仿宋_GB2312" w:eastAsia="仿宋_GB2312"/>
              </w:rPr>
              <w:t>固化接口形态≥28个10/100/1000Base-T端口（4个千兆光combo口），≥4个10G/1G SFP+口；</w:t>
            </w:r>
          </w:p>
          <w:p>
            <w:pPr>
              <w:pStyle w:val="null3"/>
              <w:jc w:val="both"/>
            </w:pPr>
            <w:r>
              <w:rPr>
                <w:rFonts w:ascii="仿宋_GB2312" w:hAnsi="仿宋_GB2312" w:cs="仿宋_GB2312" w:eastAsia="仿宋_GB2312"/>
                <w:sz w:val="21"/>
              </w:rPr>
              <w:t>3、★交换容量≥2.4Tbps，包转发率≥462Mpps；</w:t>
            </w:r>
          </w:p>
          <w:p>
            <w:pPr>
              <w:pStyle w:val="null3"/>
              <w:jc w:val="both"/>
            </w:pPr>
            <w:r>
              <w:rPr>
                <w:rFonts w:ascii="仿宋_GB2312" w:hAnsi="仿宋_GB2312" w:cs="仿宋_GB2312" w:eastAsia="仿宋_GB2312"/>
                <w:sz w:val="21"/>
              </w:rPr>
              <w:t>4、▲支持防火墙插卡、10G、25G、40G、100G和电口扩展插卡；要求双可插拔电源设计、2模块化风扇设计；支持VxLAN；支持M-LAG；支持MACsec，支持IPv4/IPV6双栈管理和转发，支持静态路由协议和RIP、OSPF、BGP、ISIS等路由协议，支持丰富的管理和安全特性</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三级等保测评建设（</w:t>
            </w:r>
            <w:r>
              <w:rPr>
                <w:rFonts w:ascii="仿宋_GB2312" w:hAnsi="仿宋_GB2312" w:cs="仿宋_GB2312" w:eastAsia="仿宋_GB2312"/>
                <w:sz w:val="21"/>
              </w:rPr>
              <w:t>1项）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（机房环境建设）机房装修：</w:t>
            </w:r>
          </w:p>
          <w:p>
            <w:pPr>
              <w:pStyle w:val="null3"/>
              <w:jc w:val="both"/>
            </w:pPr>
            <w:r>
              <w:rPr>
                <w:rFonts w:ascii="仿宋_GB2312" w:hAnsi="仿宋_GB2312" w:cs="仿宋_GB2312" w:eastAsia="仿宋_GB2312"/>
                <w:sz w:val="21"/>
              </w:rPr>
              <w:t>1、防静电地板（</w:t>
            </w:r>
            <w:r>
              <w:rPr>
                <w:rFonts w:ascii="仿宋_GB2312" w:hAnsi="仿宋_GB2312" w:cs="仿宋_GB2312" w:eastAsia="仿宋_GB2312"/>
                <w:sz w:val="21"/>
              </w:rPr>
              <w:t>25㎡）：600*600*35mm，PVC贴面材质，镀锌钢架</w:t>
            </w:r>
          </w:p>
          <w:p>
            <w:pPr>
              <w:pStyle w:val="null3"/>
              <w:jc w:val="both"/>
            </w:pPr>
            <w:r>
              <w:rPr>
                <w:rFonts w:ascii="仿宋_GB2312" w:hAnsi="仿宋_GB2312" w:cs="仿宋_GB2312" w:eastAsia="仿宋_GB2312"/>
                <w:sz w:val="21"/>
              </w:rPr>
              <w:t>2、窗户封堵（1扇）：木龙骨、木工板打底，石膏板封面，乳胶漆涂装</w:t>
            </w:r>
            <w:r>
              <w:br/>
            </w:r>
            <w:r>
              <w:rPr>
                <w:rFonts w:ascii="仿宋_GB2312" w:hAnsi="仿宋_GB2312" w:cs="仿宋_GB2312" w:eastAsia="仿宋_GB2312"/>
                <w:sz w:val="21"/>
              </w:rPr>
              <w:t xml:space="preserve"> 3、防雷接地：等电位接地，3*30铜排</w:t>
            </w:r>
            <w:r>
              <w:br/>
            </w:r>
            <w:r>
              <w:rPr>
                <w:rFonts w:ascii="仿宋_GB2312" w:hAnsi="仿宋_GB2312" w:cs="仿宋_GB2312" w:eastAsia="仿宋_GB2312"/>
                <w:sz w:val="21"/>
              </w:rPr>
              <w:t xml:space="preserve"> 4、综合布线：机房内相关强弱电线缆敷设（机房20㎡）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（机房环境建设）配电系统（</w:t>
            </w:r>
            <w:r>
              <w:rPr>
                <w:rFonts w:ascii="仿宋_GB2312" w:hAnsi="仿宋_GB2312" w:cs="仿宋_GB2312" w:eastAsia="仿宋_GB2312"/>
                <w:sz w:val="21"/>
              </w:rPr>
              <w:t>1套）：800*1000*250mm配电箱，防雷器，UPS输入、输出三相断路器，空调断路器，6路输出空气开关</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（机房环境建设）防盗门（</w:t>
            </w:r>
            <w:r>
              <w:rPr>
                <w:rFonts w:ascii="仿宋_GB2312" w:hAnsi="仿宋_GB2312" w:cs="仿宋_GB2312" w:eastAsia="仿宋_GB2312"/>
                <w:sz w:val="21"/>
              </w:rPr>
              <w:t>1樘）：甲级高强度防盗门（暂定尺寸900*2100）</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（机房环境建设）应急灯（</w:t>
            </w:r>
            <w:r>
              <w:rPr>
                <w:rFonts w:ascii="仿宋_GB2312" w:hAnsi="仿宋_GB2312" w:cs="仿宋_GB2312" w:eastAsia="仿宋_GB2312"/>
                <w:sz w:val="21"/>
              </w:rPr>
              <w:t>2盏）：双头应急灯，应急时间不低于90分钟</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（机房环境建设）七氟丙烷气体消防（</w:t>
            </w:r>
            <w:r>
              <w:rPr>
                <w:rFonts w:ascii="仿宋_GB2312" w:hAnsi="仿宋_GB2312" w:cs="仿宋_GB2312" w:eastAsia="仿宋_GB2312"/>
                <w:sz w:val="21"/>
              </w:rPr>
              <w:t>1套）：七氟丙烷气体及钢瓶，容量≥70L，气体报警主机，感烟，感温</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（机房环境建设）精密机房空调（</w:t>
            </w:r>
            <w:r>
              <w:rPr>
                <w:rFonts w:ascii="仿宋_GB2312" w:hAnsi="仿宋_GB2312" w:cs="仿宋_GB2312" w:eastAsia="仿宋_GB2312"/>
                <w:sz w:val="21"/>
              </w:rPr>
              <w:t>1台）：总制冷量≥12.5KW，风量≥3500m³/h。（★机房空调为强制节能产品，供应商须提供国家确定的认证机构出具的处于有效期内的“节能产品认证证书”）</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（机房环境建设）</w:t>
            </w:r>
            <w:r>
              <w:rPr>
                <w:rFonts w:ascii="仿宋_GB2312" w:hAnsi="仿宋_GB2312" w:cs="仿宋_GB2312" w:eastAsia="仿宋_GB2312"/>
                <w:sz w:val="21"/>
              </w:rPr>
              <w:t>UPS电源（1台）：功率10KVA，电池D12-100（电池16组，安装散力架）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（机房环境建设）录像机（</w:t>
            </w:r>
            <w:r>
              <w:rPr>
                <w:rFonts w:ascii="仿宋_GB2312" w:hAnsi="仿宋_GB2312" w:cs="仿宋_GB2312" w:eastAsia="仿宋_GB2312"/>
                <w:sz w:val="21"/>
              </w:rPr>
              <w:t>1台）：4路双盘位，硬盘容量≥8T</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（机房环境建设）摄像头（</w:t>
            </w:r>
            <w:r>
              <w:rPr>
                <w:rFonts w:ascii="仿宋_GB2312" w:hAnsi="仿宋_GB2312" w:cs="仿宋_GB2312" w:eastAsia="仿宋_GB2312"/>
                <w:sz w:val="21"/>
              </w:rPr>
              <w:t>2台）：像素≥400万</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（机房环境建设）液晶显示器（</w:t>
            </w:r>
            <w:r>
              <w:rPr>
                <w:rFonts w:ascii="仿宋_GB2312" w:hAnsi="仿宋_GB2312" w:cs="仿宋_GB2312" w:eastAsia="仿宋_GB2312"/>
                <w:sz w:val="21"/>
              </w:rPr>
              <w:t>1台）：屏幕尺寸≥22寸</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（机房环境建设）门禁（</w:t>
            </w:r>
            <w:r>
              <w:rPr>
                <w:rFonts w:ascii="仿宋_GB2312" w:hAnsi="仿宋_GB2312" w:cs="仿宋_GB2312" w:eastAsia="仿宋_GB2312"/>
                <w:sz w:val="21"/>
              </w:rPr>
              <w:t>1套）：人脸，IC卡，密码开门，电磁锁，开门按钮，门禁电源</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（机房环境建设）机柜（</w:t>
            </w:r>
            <w:r>
              <w:rPr>
                <w:rFonts w:ascii="仿宋_GB2312" w:hAnsi="仿宋_GB2312" w:cs="仿宋_GB2312" w:eastAsia="仿宋_GB2312"/>
                <w:sz w:val="21"/>
              </w:rPr>
              <w:t>2台）：42U，外观尺寸≥2000*600*1000mm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机房迁移：现有机房位于勉县政务中心机房，服务器搬迁至勉县自然资源局四楼机房，包含服务器迁移、系统割接、设备搬运等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为保证本项目的顺利实施，响应供应商应满足国家相关法律法规的要求，需保证所涉及本项目设备设施来源渠道合法，配置参数达到响应的标准要求。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本项目核心产品两个为：日志审计系统、数据库审计系统。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勉县不动产登记大厅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所有硬件设备调试安装到位，布线施工完成，总体系统通过等保三级测试。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项目硬件质保期三年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w:t>
            </w:r>
          </w:p>
        </w:tc>
        <w:tc>
          <w:tcPr>
            <w:tcW w:type="dxa" w:w="3322"/>
          </w:tcPr>
          <w:p>
            <w:pPr>
              <w:pStyle w:val="null3"/>
            </w:pPr>
            <w:r>
              <w:rPr>
                <w:rFonts w:ascii="仿宋_GB2312" w:hAnsi="仿宋_GB2312" w:cs="仿宋_GB2312" w:eastAsia="仿宋_GB2312"/>
              </w:rPr>
              <w:t>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332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磋商响应文件签署及盖章</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拟派项目组人员一览表 保证金汇款声明函 分项报价表 中小企业声明函 商务应答表 供应商应提交的相关资格证明材料 报价表 响应文件封面 产品技术参数表 其他材料 残疾人福利性单位声明函 服务方案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响应文件是否符合法律、法规和磋商文件中规定的其他实质性要求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保证金汇款声明函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7月1日起至今类似已完项目业绩，需提供有效业绩证明材料（类似业绩指项目内容中包含日志审计系统或数据库审计系统设备的有效业绩）的得6分；提供项目业绩中标通知书、合同及有效完工证明材料，日期以中标通知书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1、 核心产品生产厂商需通过能源管理体系认证，满足得2分。要求提供证书复印件并加盖设备厂商公章；2、核心产品制造商进入中国国家信息安全漏洞库（CNNVD）一级技术支撑单位，满足得2分。要求提供证书复印件和官网截图并加盖设备厂商公章； 3、核心产品制造商符合国家温室气体排放和清除的量化和报告的规范。核心产品生产厂商需通过ISO14064温室气体核查，满足得2分。要求提供报告复印件并加盖设备厂商公章； 4、 核心产品制造厂商通过商品售后服务评价体系认证，七星级得2分，要求提供证书复印件并加盖产品厂商公章； 5、 核心产品制造商获得由中国通信企业协会颁发的网络安全风险评估资质，通过得2分。要求提供证书复印件并加盖设备厂商公章。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供应商对本项目技术参数中的重要技术指标（即标注“▲ ”号的技术指标）进行响应， 如完全响应或优于得 30 分，存在负偏离的，每按照项扣 3 分，扣完为止。非“▲ ”号的技术指标参数一项不满足扣 1 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对供应商提供整体服务方案进行评分：1 、整体服务方案是否先进、科学、合理（根据方案响应情况在0-2赋分）；2 、整体服务方案是否符合采购人建设需要；具体技术路线具有科学合理（根据方案响应情况在0-2赋分）；3 、项目整体规划、实施、技术支持、升级服务等合理性、实用性、完整性评价（根据方案响应情况在0-2赋分）；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供应商提供科学完善的售后运维服务方案，包含：1 、维护方式；2、服务响应时间；3 、应急方案；4 、技术支持等详细服务。以上几方面根据方案优劣情况酌情0-4分。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企业荣誉</w:t>
            </w:r>
          </w:p>
        </w:tc>
        <w:tc>
          <w:tcPr>
            <w:tcW w:type="dxa" w:w="2492"/>
          </w:tcPr>
          <w:p>
            <w:pPr>
              <w:pStyle w:val="null3"/>
            </w:pPr>
            <w:r>
              <w:rPr>
                <w:rFonts w:ascii="仿宋_GB2312" w:hAnsi="仿宋_GB2312" w:cs="仿宋_GB2312" w:eastAsia="仿宋_GB2312"/>
              </w:rPr>
              <w:t>供应商被录入市级及以上网信部门发布的网络安全技术支撑单位名单，得5分，提供证明材料。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项目负责人及技术人 员</w:t>
            </w:r>
          </w:p>
        </w:tc>
        <w:tc>
          <w:tcPr>
            <w:tcW w:type="dxa" w:w="2492"/>
          </w:tcPr>
          <w:p>
            <w:pPr>
              <w:pStyle w:val="null3"/>
            </w:pPr>
            <w:r>
              <w:rPr>
                <w:rFonts w:ascii="仿宋_GB2312" w:hAnsi="仿宋_GB2312" w:cs="仿宋_GB2312" w:eastAsia="仿宋_GB2312"/>
              </w:rPr>
              <w:t>1、具备系统集成项目经理专业职称，并提供加盖公章的职称证复印件证明文件。高级职称得3分，中级技术职称得1分； 2、具备网络工程师专业职称，并提供加盖公章的职称证复印件证明文件。高级职称得3分，中级技术职称得1分， 3、具备信息安全管理专业职称，并提供加盖公章的职称证复印件证明文件。高级职称得3分，中级技术职称得1分， 以上人员需提供2025年1月至今至少三个月的本单位个人社保缴纳凭证并加盖投标人公章。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拟派项目组人员一览表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详见附件：拟派项目组人员一览表</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