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版本号：SXWB-ZFCG-MX-【2025】04320250909002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沔水湾等5个广场绿化养护服务、三国广场等6个广场绿化养护服务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SXWB-ZFCG-MX-【2025】043</w:t>
      </w:r>
      <w:r>
        <w:br/>
      </w:r>
      <w:r>
        <w:br/>
      </w:r>
      <w:r>
        <w:br/>
      </w:r>
    </w:p>
    <w:p>
      <w:pPr>
        <w:pStyle w:val="null3"/>
        <w:jc w:val="center"/>
        <w:outlineLvl w:val="2"/>
      </w:pPr>
      <w:r>
        <w:rPr>
          <w:rFonts w:ascii="仿宋_GB2312" w:hAnsi="仿宋_GB2312" w:cs="仿宋_GB2312" w:eastAsia="仿宋_GB2312"/>
          <w:sz w:val="28"/>
          <w:b/>
        </w:rPr>
        <w:t>勉县园林环卫服务中心</w:t>
      </w:r>
    </w:p>
    <w:p>
      <w:pPr>
        <w:pStyle w:val="null3"/>
        <w:jc w:val="center"/>
        <w:outlineLvl w:val="2"/>
      </w:pPr>
      <w:r>
        <w:rPr>
          <w:rFonts w:ascii="仿宋_GB2312" w:hAnsi="仿宋_GB2312" w:cs="仿宋_GB2312" w:eastAsia="仿宋_GB2312"/>
          <w:sz w:val="28"/>
          <w:b/>
        </w:rPr>
        <w:t>陕西万标项目管理有限公司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陕西万标项目管理有限公司</w:t>
      </w:r>
      <w:r>
        <w:rPr>
          <w:rFonts w:ascii="仿宋_GB2312" w:hAnsi="仿宋_GB2312" w:cs="仿宋_GB2312" w:eastAsia="仿宋_GB2312"/>
        </w:rPr>
        <w:t>（以下简称“代理机构”）受</w:t>
      </w:r>
      <w:r>
        <w:rPr>
          <w:rFonts w:ascii="仿宋_GB2312" w:hAnsi="仿宋_GB2312" w:cs="仿宋_GB2312" w:eastAsia="仿宋_GB2312"/>
        </w:rPr>
        <w:t>勉县园林环卫服务中心</w:t>
      </w:r>
      <w:r>
        <w:rPr>
          <w:rFonts w:ascii="仿宋_GB2312" w:hAnsi="仿宋_GB2312" w:cs="仿宋_GB2312" w:eastAsia="仿宋_GB2312"/>
        </w:rPr>
        <w:t>委托，拟对</w:t>
      </w:r>
      <w:r>
        <w:rPr>
          <w:rFonts w:ascii="仿宋_GB2312" w:hAnsi="仿宋_GB2312" w:cs="仿宋_GB2312" w:eastAsia="仿宋_GB2312"/>
        </w:rPr>
        <w:t>沔水湾等5个广场绿化养护服务、三国广场等6个广场绿化养护服务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SXWB-ZFCG-MX-【2025】043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沔水湾等5个广场绿化养护服务、三国广场等6个广场绿化养护服务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沔水湾等5个广场绿化养护服务、三国广场等6个广场绿化养护服务。共分两个采购包：其中采购包1为沔水湾等5个广场绿化养护服务，采购包2为三国广场等6个广场绿化养护服务。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采购包1（沔水湾等5 个广场绿化养护服 务）：属于专门面向中小企业采购。</w:t>
      </w:r>
    </w:p>
    <w:p>
      <w:pPr>
        <w:pStyle w:val="null3"/>
      </w:pPr>
      <w:r>
        <w:rPr>
          <w:rFonts w:ascii="仿宋_GB2312" w:hAnsi="仿宋_GB2312" w:cs="仿宋_GB2312" w:eastAsia="仿宋_GB2312"/>
        </w:rPr>
        <w:t>采购包2（三国广场等6个广场绿化养护服务）：属于专门面向中小企业采购。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2、法定代表人或委托代理人身份证明：法定代表人或委托代理人身份证明</w:t>
      </w:r>
    </w:p>
    <w:p>
      <w:pPr>
        <w:pStyle w:val="null3"/>
      </w:pPr>
      <w:r>
        <w:rPr>
          <w:rFonts w:ascii="仿宋_GB2312" w:hAnsi="仿宋_GB2312" w:cs="仿宋_GB2312" w:eastAsia="仿宋_GB2312"/>
        </w:rPr>
        <w:t>3、资格承诺：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p>
      <w:pPr>
        <w:pStyle w:val="null3"/>
      </w:pPr>
      <w:r>
        <w:rPr>
          <w:rFonts w:ascii="仿宋_GB2312" w:hAnsi="仿宋_GB2312" w:cs="仿宋_GB2312" w:eastAsia="仿宋_GB2312"/>
        </w:rPr>
        <w:t>4、联合体响应及分包：本项目不接受联合体响应，不允许分包。供应商应提供《非联合体不分包投标声明》，视为独立投标，不分包。</w:t>
      </w:r>
    </w:p>
    <w:p>
      <w:pPr>
        <w:pStyle w:val="null3"/>
      </w:pPr>
      <w:r>
        <w:rPr>
          <w:rFonts w:ascii="仿宋_GB2312" w:hAnsi="仿宋_GB2312" w:cs="仿宋_GB2312" w:eastAsia="仿宋_GB2312"/>
        </w:rPr>
        <w:t>5、投标保证金：1、以支票、汇票、本票（从企业基本账户转入指定账户）缴纳需提供缴纳凭证及开户银行许可证； 2、以保函等非现金形式提交需提供由基本账户银行或政府采购信用担保机构出具的担保函。</w:t>
      </w:r>
    </w:p>
    <w:p>
      <w:pPr>
        <w:pStyle w:val="null3"/>
      </w:pPr>
      <w:r>
        <w:rPr>
          <w:rFonts w:ascii="仿宋_GB2312" w:hAnsi="仿宋_GB2312" w:cs="仿宋_GB2312" w:eastAsia="仿宋_GB2312"/>
        </w:rPr>
        <w:t>6、中小企业政策落实：本采购包专门面向中小企业采购，供应商应为中型、小型、微型企业的，提供《中小企业声明函》，且中小企业的划分标准所属行业为 其他未列明行业 ；供应商为监狱企业的，应提供监狱企业的证明文件；供应商为残疾人福利性单位的，应提供《残疾人福利性单位声明函》（监狱企业或残疾人福利性单位视同小型、微型企业）。服务全部由符合政策要求的中小企业承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2、法定代表人或委托代理人身份证明：法定代表人或委托代理人身份证明</w:t>
      </w:r>
    </w:p>
    <w:p>
      <w:pPr>
        <w:pStyle w:val="null3"/>
      </w:pPr>
      <w:r>
        <w:rPr>
          <w:rFonts w:ascii="仿宋_GB2312" w:hAnsi="仿宋_GB2312" w:cs="仿宋_GB2312" w:eastAsia="仿宋_GB2312"/>
        </w:rPr>
        <w:t>3、资格承诺：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p>
      <w:pPr>
        <w:pStyle w:val="null3"/>
      </w:pPr>
      <w:r>
        <w:rPr>
          <w:rFonts w:ascii="仿宋_GB2312" w:hAnsi="仿宋_GB2312" w:cs="仿宋_GB2312" w:eastAsia="仿宋_GB2312"/>
        </w:rPr>
        <w:t>4、联合体响应及分包：本项目不接受联合体响应，不允许分包。供应商应提供《非联合体不分包投标声明》，视为独立投标，不分包。</w:t>
      </w:r>
    </w:p>
    <w:p>
      <w:pPr>
        <w:pStyle w:val="null3"/>
      </w:pPr>
      <w:r>
        <w:rPr>
          <w:rFonts w:ascii="仿宋_GB2312" w:hAnsi="仿宋_GB2312" w:cs="仿宋_GB2312" w:eastAsia="仿宋_GB2312"/>
        </w:rPr>
        <w:t>5、投标保证金：1、以支票、汇票、本票（从企业基本账户转入指定账户）缴纳需提供缴纳凭证及开户银行许可证； 2、以保函等非现金形式提交需提供由基本账户银行或政府采购信用担保机构出具的担保函。</w:t>
      </w:r>
    </w:p>
    <w:p>
      <w:pPr>
        <w:pStyle w:val="null3"/>
      </w:pPr>
      <w:r>
        <w:rPr>
          <w:rFonts w:ascii="仿宋_GB2312" w:hAnsi="仿宋_GB2312" w:cs="仿宋_GB2312" w:eastAsia="仿宋_GB2312"/>
        </w:rPr>
        <w:t>6、中小企业政策落实：本采购包专门面向中小企业采购，供应商应为中型、小型、微型企业的，提供《中小企业声明函》，且中小企业的划分标准所属行业为 其他未列明行业 ；供应商为监狱企业的，应提供监狱企业的证明文件；供应商为残疾人福利性单位的，应提供《残疾人福利性单位声明函》（监狱企业或残疾人福利性单位视同小型、微型企业）。服务全部由符合政策要求的中小企业承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勉县园林环卫服务中心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勉县天荡山路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陈新勇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13892618860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汉中市汉台区西环路中段鑫辉西部建材城二单元七楼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17762180526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采购包1：225,660.00元</w:t>
            </w:r>
          </w:p>
          <w:p>
            <w:pPr>
              <w:pStyle w:val="null3"/>
            </w:pPr>
            <w:r>
              <w:rPr>
                <w:rFonts w:ascii="仿宋_GB2312" w:hAnsi="仿宋_GB2312" w:cs="仿宋_GB2312" w:eastAsia="仿宋_GB2312"/>
              </w:rPr>
              <w:t>采购包2：160,800.00元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开户名称：陕西万标项目管理有限公司</w:t>
            </w:r>
          </w:p>
          <w:p>
            <w:pPr>
              <w:pStyle w:val="null3"/>
            </w:pPr>
            <w:r>
              <w:rPr>
                <w:rFonts w:ascii="仿宋_GB2312" w:hAnsi="仿宋_GB2312" w:cs="仿宋_GB2312" w:eastAsia="仿宋_GB2312"/>
              </w:rPr>
              <w:t>开户银行：中国建设银行股份有限公司汉中北一环路支行</w:t>
            </w:r>
          </w:p>
          <w:p>
            <w:pPr>
              <w:pStyle w:val="null3"/>
            </w:pPr>
            <w:r>
              <w:rPr>
                <w:rFonts w:ascii="仿宋_GB2312" w:hAnsi="仿宋_GB2312" w:cs="仿宋_GB2312" w:eastAsia="仿宋_GB2312"/>
              </w:rPr>
              <w:t>银行账号：61050165380000000437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颁发的《招标代理服务收费管理暂行办法》（计价格〔2002〕1980号）文件标准收取，由成交供应商在领取中标通知书之前，向采购代理机构一次支付全额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勉县园林环卫服务中心</w:t>
      </w:r>
      <w:r>
        <w:rPr>
          <w:rFonts w:ascii="仿宋_GB2312" w:hAnsi="仿宋_GB2312" w:cs="仿宋_GB2312" w:eastAsia="仿宋_GB2312"/>
        </w:rPr>
        <w:t>和</w:t>
      </w:r>
      <w:r>
        <w:rPr>
          <w:rFonts w:ascii="仿宋_GB2312" w:hAnsi="仿宋_GB2312" w:cs="仿宋_GB2312" w:eastAsia="仿宋_GB2312"/>
        </w:rPr>
        <w:t>陕西万标项目管理有限公司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勉县园林环卫服务中心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勉县园林环卫服务中心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按响应内容验收。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按照国家相关法律法规及规范、标准验收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联系人：张嘉</w:t>
      </w:r>
    </w:p>
    <w:p>
      <w:pPr>
        <w:pStyle w:val="null3"/>
      </w:pPr>
      <w:r>
        <w:rPr>
          <w:rFonts w:ascii="仿宋_GB2312" w:hAnsi="仿宋_GB2312" w:cs="仿宋_GB2312" w:eastAsia="仿宋_GB2312"/>
        </w:rPr>
        <w:t>联系电话：17762180526</w:t>
      </w:r>
    </w:p>
    <w:p>
      <w:pPr>
        <w:pStyle w:val="null3"/>
      </w:pPr>
      <w:r>
        <w:rPr>
          <w:rFonts w:ascii="仿宋_GB2312" w:hAnsi="仿宋_GB2312" w:cs="仿宋_GB2312" w:eastAsia="仿宋_GB2312"/>
        </w:rPr>
        <w:t>地址：汉中市汉台区西环路中段鑫辉西部建材城二单元七楼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沔水湾等5个广场绿化养护服务、三国广场等6个广场绿化养护服务。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225,660.00</w:t>
      </w:r>
    </w:p>
    <w:p>
      <w:pPr>
        <w:pStyle w:val="null3"/>
      </w:pPr>
      <w:r>
        <w:rPr>
          <w:rFonts w:ascii="仿宋_GB2312" w:hAnsi="仿宋_GB2312" w:cs="仿宋_GB2312" w:eastAsia="仿宋_GB2312"/>
        </w:rPr>
        <w:t>采购包最高限价（元）: 225,660.00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沔水湾等5个广场绿化养护服务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225,660.00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160,800.00</w:t>
      </w:r>
    </w:p>
    <w:p>
      <w:pPr>
        <w:pStyle w:val="null3"/>
      </w:pPr>
      <w:r>
        <w:rPr>
          <w:rFonts w:ascii="仿宋_GB2312" w:hAnsi="仿宋_GB2312" w:cs="仿宋_GB2312" w:eastAsia="仿宋_GB2312"/>
        </w:rPr>
        <w:t>采购包最高限价（元）: 160,800.00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三国广场等6个广场绿化养护服务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标的名称：沔水湾等5个广场绿化养护服务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沔水湾广场、北门广场、火花口袋公园、继光社区广场、天荡山广场共5 个广场绿化养护，绿化总面积约37610平方米，包含草坪、灌木、乔木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养护期限：1年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养护范围：  </w:t>
            </w:r>
          </w:p>
          <w:p>
            <w:pPr>
              <w:pStyle w:val="null3"/>
            </w:pPr>
            <w:r>
              <w:rPr>
                <w:rFonts w:ascii="仿宋_GB2312" w:hAnsi="仿宋_GB2312" w:cs="仿宋_GB2312" w:eastAsia="仿宋_GB2312"/>
              </w:rPr>
              <w:t xml:space="preserve"> (1)绿地日常保洁（杂草清理、枯叶、杂物清运等）；</w:t>
            </w:r>
          </w:p>
          <w:p>
            <w:pPr>
              <w:pStyle w:val="null3"/>
            </w:pPr>
            <w:r>
              <w:rPr>
                <w:rFonts w:ascii="仿宋_GB2312" w:hAnsi="仿宋_GB2312" w:cs="仿宋_GB2312" w:eastAsia="仿宋_GB2312"/>
              </w:rPr>
              <w:t>(2)植物养护（浇水、施肥、修剪、病虫害防治等）；</w:t>
            </w:r>
          </w:p>
          <w:p>
            <w:pPr>
              <w:pStyle w:val="null3"/>
            </w:pPr>
            <w:r>
              <w:rPr>
                <w:rFonts w:ascii="仿宋_GB2312" w:hAnsi="仿宋_GB2312" w:cs="仿宋_GB2312" w:eastAsia="仿宋_GB2312"/>
              </w:rPr>
              <w:t xml:space="preserve">(3)设施维护（灌溉系统、护栏、标识牌、树木涂白等）；  </w:t>
            </w:r>
          </w:p>
          <w:p>
            <w:pPr>
              <w:pStyle w:val="null3"/>
            </w:pPr>
            <w:r>
              <w:rPr>
                <w:rFonts w:ascii="仿宋_GB2312" w:hAnsi="仿宋_GB2312" w:cs="仿宋_GB2312" w:eastAsia="仿宋_GB2312"/>
              </w:rPr>
              <w:t xml:space="preserve">(4)季节性专项工作（补植补种、防寒防涝等）按实际发生量追加预算。  </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人员与设备要求：  </w:t>
            </w:r>
          </w:p>
          <w:p>
            <w:pPr>
              <w:pStyle w:val="null3"/>
            </w:pPr>
            <w:r>
              <w:rPr>
                <w:rFonts w:ascii="仿宋_GB2312" w:hAnsi="仿宋_GB2312" w:cs="仿宋_GB2312" w:eastAsia="仿宋_GB2312"/>
              </w:rPr>
              <w:t>(1)配备专业绿化养护团队；</w:t>
            </w:r>
          </w:p>
          <w:p>
            <w:pPr>
              <w:pStyle w:val="null3"/>
            </w:pPr>
            <w:r>
              <w:rPr>
                <w:rFonts w:ascii="仿宋_GB2312" w:hAnsi="仿宋_GB2312" w:cs="仿宋_GB2312" w:eastAsia="仿宋_GB2312"/>
              </w:rPr>
              <w:t>(2)提供养护机械清单（如割草机、洒水车等）。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养护施工要求：</w:t>
            </w:r>
          </w:p>
          <w:p>
            <w:pPr>
              <w:pStyle w:val="null3"/>
            </w:pPr>
            <w:r>
              <w:rPr>
                <w:rFonts w:ascii="仿宋_GB2312" w:hAnsi="仿宋_GB2312" w:cs="仿宋_GB2312" w:eastAsia="仿宋_GB2312"/>
              </w:rPr>
              <w:t>要求可视范围内无明显杂草；乔木修剪主要保持主干分明，冠形匀称，树木支撑牢固、整齐、美观。草坪修剪遵循“1/3原则”，每次修剪不超过草高的三分之一，草坪纯度不低于95%，保持高度在4-8厘米。定期更换修剪方向，避免土壤板结；黄土裸露每处不得超过0.5 m²，病虫害综合防治提倡生物防治和物理防治，科学使用化学农药。</w:t>
            </w:r>
          </w:p>
          <w:p>
            <w:pPr>
              <w:pStyle w:val="null3"/>
            </w:pPr>
            <w:r>
              <w:rPr>
                <w:rFonts w:ascii="仿宋_GB2312" w:hAnsi="仿宋_GB2312" w:cs="仿宋_GB2312" w:eastAsia="仿宋_GB2312"/>
              </w:rPr>
              <w:t>(1)乔木类：主要修除徒长枝、病虫枝、交叉枝、并生枝、下垂枝、扭伤枝以及枯技和烂头。保持主干分明，冠形匀称。切口平滑，大伤口需做防腐处理。</w:t>
            </w:r>
          </w:p>
          <w:p>
            <w:pPr>
              <w:pStyle w:val="null3"/>
            </w:pPr>
            <w:r>
              <w:rPr>
                <w:rFonts w:ascii="仿宋_GB2312" w:hAnsi="仿宋_GB2312" w:cs="仿宋_GB2312" w:eastAsia="仿宋_GB2312"/>
              </w:rPr>
              <w:t>(2)灌木类：灌木修剪应使枝叶茂繁，分布匀称；花灌木修剪，要有利于促进短枝和花芽形成，修剪应遵循“先上后下，先内后外，去弱留强，去老留新”的原则进行；观叶灌木定期修剪保持造型（绿篱、球类植物轮廓清晰，线条整齐）</w:t>
            </w:r>
          </w:p>
          <w:p>
            <w:pPr>
              <w:pStyle w:val="null3"/>
            </w:pPr>
            <w:r>
              <w:rPr>
                <w:rFonts w:ascii="仿宋_GB2312" w:hAnsi="仿宋_GB2312" w:cs="仿宋_GB2312" w:eastAsia="仿宋_GB2312"/>
              </w:rPr>
              <w:t>(3)绿篱类：绿篱修剪，应促其分枝，保持全株枝叶丰满；也可作整形修剪，特殊造型绿篱应逐步修剪成形。</w:t>
            </w:r>
          </w:p>
          <w:p>
            <w:pPr>
              <w:pStyle w:val="null3"/>
            </w:pPr>
            <w:r>
              <w:rPr>
                <w:rFonts w:ascii="仿宋_GB2312" w:hAnsi="仿宋_GB2312" w:cs="仿宋_GB2312" w:eastAsia="仿宋_GB2312"/>
              </w:rPr>
              <w:t>(4)地被、攀援类：地被、攀援植物修剪应促进枝分，加速覆盖和攀缠的功能；对多年生的攀缘植物要定期翻蔓，清除枯枝，疏删老弱的藤蔓。</w:t>
            </w:r>
          </w:p>
          <w:p>
            <w:pPr>
              <w:pStyle w:val="null3"/>
            </w:pPr>
            <w:r>
              <w:rPr>
                <w:rFonts w:ascii="仿宋_GB2312" w:hAnsi="仿宋_GB2312" w:cs="仿宋_GB2312" w:eastAsia="仿宋_GB2312"/>
              </w:rPr>
              <w:t>(5)修剪时，切口都必须靠节，剪口应在剪口芽的反侧呈45°倾斜；剪口要平整，应涂抹园林用的防腐剂。对过于粗壮的大枝应采取分段截枝法，防扯裂，操作时必须保证安全。</w:t>
            </w:r>
          </w:p>
          <w:p>
            <w:pPr>
              <w:pStyle w:val="null3"/>
            </w:pPr>
            <w:r>
              <w:rPr>
                <w:rFonts w:ascii="仿宋_GB2312" w:hAnsi="仿宋_GB2312" w:cs="仿宋_GB2312" w:eastAsia="仿宋_GB2312"/>
              </w:rPr>
              <w:t>(6)休眠期修剪以整形为主，可稍重剪；生长期修剪以调整树势为主，宜轻剪。</w:t>
            </w:r>
          </w:p>
          <w:p>
            <w:pPr>
              <w:pStyle w:val="null3"/>
            </w:pPr>
            <w:r>
              <w:rPr>
                <w:rFonts w:ascii="仿宋_GB2312" w:hAnsi="仿宋_GB2312" w:cs="仿宋_GB2312" w:eastAsia="仿宋_GB2312"/>
              </w:rPr>
              <w:t>(7)灌溉原则遵循“不干不浇，浇则浇透”的原则，避免中午高温时浇灌，以早晚为宜。水量根据植物种类、季节、天气和土壤墒情灵活调整。夏季需水量大，深根性乔木要深灌，草坪和浅根植物要少量多次。方法采用喷灌、滴灌、穴灌等方式，提高效率，节约用水。新栽苗木必须及时浇足“定根水”。排水雨季前全面检查排水系统，及时疏通沟渠。对低洼易积水区域，应采取开挖排水沟、铺设盲管等措施，防止植物烂根。</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 xml:space="preserve">(1)植物存活率：乔木≥95%，灌木≥90%。  </w:t>
            </w:r>
          </w:p>
          <w:p>
            <w:pPr>
              <w:pStyle w:val="null3"/>
            </w:pPr>
            <w:r>
              <w:rPr>
                <w:rFonts w:ascii="仿宋_GB2312" w:hAnsi="仿宋_GB2312" w:cs="仿宋_GB2312" w:eastAsia="仿宋_GB2312"/>
              </w:rPr>
              <w:t xml:space="preserve">(2)应急响应：突发灾害（如台风、干旱）24小时内到场处理。  </w:t>
            </w:r>
          </w:p>
          <w:p>
            <w:pPr>
              <w:pStyle w:val="null3"/>
            </w:pPr>
            <w:r>
              <w:rPr>
                <w:rFonts w:ascii="仿宋_GB2312" w:hAnsi="仿宋_GB2312" w:cs="仿宋_GB2312" w:eastAsia="仿宋_GB2312"/>
              </w:rPr>
              <w:t>(3)环保要求：使用低毒农药，废弃物分类处理。</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养护明细表</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jc w:val="center"/>
                  </w:pPr>
                  <w:r>
                    <w:rPr>
                      <w:rFonts w:ascii="仿宋_GB2312" w:hAnsi="仿宋_GB2312" w:cs="仿宋_GB2312" w:eastAsia="仿宋_GB2312"/>
                    </w:rPr>
                    <w:t>采购包001</w:t>
                  </w:r>
                </w:p>
              </w:tc>
              <w:tc>
                <w:tcPr>
                  <w:tcW w:type="dxa" w:w="2130"/>
                  <w:gridSpan w:val="5"/>
                </w:tcPr>
                <w:p>
                  <w:pPr>
                    <w:pStyle w:val="null3"/>
                    <w:jc w:val="center"/>
                  </w:pPr>
                  <w:r>
                    <w:rPr>
                      <w:rFonts w:ascii="仿宋_GB2312" w:hAnsi="仿宋_GB2312" w:cs="仿宋_GB2312" w:eastAsia="仿宋_GB2312"/>
                    </w:rPr>
                    <w:t>沔水湾等5个广场绿化养护服务</w:t>
                  </w:r>
                </w:p>
              </w:tc>
            </w:tr>
            <w:tr>
              <w:tc>
                <w:tcPr>
                  <w:tcW w:type="dxa" w:w="426"/>
                  <w:vMerge w:val="restart"/>
                </w:tcPr>
                <w:p>
                  <w:pPr>
                    <w:pStyle w:val="null3"/>
                    <w:jc w:val="center"/>
                  </w:pPr>
                  <w:r>
                    <w:rPr>
                      <w:rFonts w:ascii="仿宋_GB2312" w:hAnsi="仿宋_GB2312" w:cs="仿宋_GB2312" w:eastAsia="仿宋_GB2312"/>
                    </w:rPr>
                    <w:t>养护明细、绿化品类</w:t>
                  </w:r>
                </w:p>
              </w:tc>
              <w:tc>
                <w:tcPr>
                  <w:tcW w:type="dxa" w:w="2130"/>
                  <w:gridSpan w:val="5"/>
                </w:tcPr>
                <w:p>
                  <w:pPr>
                    <w:pStyle w:val="null3"/>
                    <w:jc w:val="center"/>
                  </w:pPr>
                  <w:r>
                    <w:rPr>
                      <w:rFonts w:ascii="仿宋_GB2312" w:hAnsi="仿宋_GB2312" w:cs="仿宋_GB2312" w:eastAsia="仿宋_GB2312"/>
                    </w:rPr>
                    <w:t>广场名称</w:t>
                  </w:r>
                </w:p>
              </w:tc>
            </w:tr>
            <w:tr>
              <w:tc>
                <w:tcPr>
                  <w:tcW w:type="dxa" w:w="426"/>
                  <w:vMerge/>
                </w:tcPr>
                <w:p/>
              </w:tc>
              <w:tc>
                <w:tcPr>
                  <w:tcW w:type="dxa" w:w="426"/>
                </w:tcPr>
                <w:p>
                  <w:pPr>
                    <w:pStyle w:val="null3"/>
                    <w:jc w:val="center"/>
                  </w:pPr>
                  <w:r>
                    <w:rPr>
                      <w:rFonts w:ascii="仿宋_GB2312" w:hAnsi="仿宋_GB2312" w:cs="仿宋_GB2312" w:eastAsia="仿宋_GB2312"/>
                    </w:rPr>
                    <w:t>沔水湾广场</w:t>
                  </w:r>
                </w:p>
              </w:tc>
              <w:tc>
                <w:tcPr>
                  <w:tcW w:type="dxa" w:w="426"/>
                </w:tcPr>
                <w:p>
                  <w:pPr>
                    <w:pStyle w:val="null3"/>
                    <w:jc w:val="center"/>
                  </w:pPr>
                  <w:r>
                    <w:rPr>
                      <w:rFonts w:ascii="仿宋_GB2312" w:hAnsi="仿宋_GB2312" w:cs="仿宋_GB2312" w:eastAsia="仿宋_GB2312"/>
                    </w:rPr>
                    <w:t>北门广场</w:t>
                  </w:r>
                </w:p>
              </w:tc>
              <w:tc>
                <w:tcPr>
                  <w:tcW w:type="dxa" w:w="426"/>
                </w:tcPr>
                <w:p>
                  <w:pPr>
                    <w:pStyle w:val="null3"/>
                    <w:jc w:val="center"/>
                  </w:pPr>
                  <w:r>
                    <w:rPr>
                      <w:rFonts w:ascii="仿宋_GB2312" w:hAnsi="仿宋_GB2312" w:cs="仿宋_GB2312" w:eastAsia="仿宋_GB2312"/>
                    </w:rPr>
                    <w:t>火花口袋公园</w:t>
                  </w:r>
                </w:p>
              </w:tc>
              <w:tc>
                <w:tcPr>
                  <w:tcW w:type="dxa" w:w="426"/>
                </w:tcPr>
                <w:p>
                  <w:pPr>
                    <w:pStyle w:val="null3"/>
                    <w:jc w:val="center"/>
                  </w:pPr>
                  <w:r>
                    <w:rPr>
                      <w:rFonts w:ascii="仿宋_GB2312" w:hAnsi="仿宋_GB2312" w:cs="仿宋_GB2312" w:eastAsia="仿宋_GB2312"/>
                    </w:rPr>
                    <w:t>继光社区广场</w:t>
                  </w:r>
                </w:p>
              </w:tc>
              <w:tc>
                <w:tcPr>
                  <w:tcW w:type="dxa" w:w="426"/>
                </w:tcPr>
                <w:p>
                  <w:pPr>
                    <w:pStyle w:val="null3"/>
                    <w:jc w:val="center"/>
                  </w:pPr>
                  <w:r>
                    <w:rPr>
                      <w:rFonts w:ascii="仿宋_GB2312" w:hAnsi="仿宋_GB2312" w:cs="仿宋_GB2312" w:eastAsia="仿宋_GB2312"/>
                    </w:rPr>
                    <w:t>天荡山广场</w:t>
                  </w:r>
                </w:p>
              </w:tc>
            </w:tr>
            <w:tr>
              <w:tc>
                <w:tcPr>
                  <w:tcW w:type="dxa" w:w="426"/>
                </w:tcPr>
                <w:p>
                  <w:pPr>
                    <w:pStyle w:val="null3"/>
                    <w:jc w:val="center"/>
                  </w:pPr>
                  <w:r>
                    <w:rPr>
                      <w:rFonts w:ascii="仿宋_GB2312" w:hAnsi="仿宋_GB2312" w:cs="仿宋_GB2312" w:eastAsia="仿宋_GB2312"/>
                    </w:rPr>
                    <w:t>总面积（m²）</w:t>
                  </w:r>
                </w:p>
              </w:tc>
              <w:tc>
                <w:tcPr>
                  <w:tcW w:type="dxa" w:w="426"/>
                </w:tcPr>
                <w:p>
                  <w:pPr>
                    <w:pStyle w:val="null3"/>
                    <w:jc w:val="center"/>
                  </w:pPr>
                  <w:r>
                    <w:rPr>
                      <w:rFonts w:ascii="仿宋_GB2312" w:hAnsi="仿宋_GB2312" w:cs="仿宋_GB2312" w:eastAsia="仿宋_GB2312"/>
                    </w:rPr>
                    <w:t>65450</w:t>
                  </w:r>
                </w:p>
              </w:tc>
              <w:tc>
                <w:tcPr>
                  <w:tcW w:type="dxa" w:w="426"/>
                </w:tcPr>
                <w:p>
                  <w:pPr>
                    <w:pStyle w:val="null3"/>
                    <w:jc w:val="center"/>
                  </w:pPr>
                  <w:r>
                    <w:rPr>
                      <w:rFonts w:ascii="仿宋_GB2312" w:hAnsi="仿宋_GB2312" w:cs="仿宋_GB2312" w:eastAsia="仿宋_GB2312"/>
                    </w:rPr>
                    <w:t>2050</w:t>
                  </w:r>
                </w:p>
              </w:tc>
              <w:tc>
                <w:tcPr>
                  <w:tcW w:type="dxa" w:w="426"/>
                </w:tcPr>
                <w:p>
                  <w:pPr>
                    <w:pStyle w:val="null3"/>
                    <w:jc w:val="center"/>
                  </w:pPr>
                  <w:r>
                    <w:rPr>
                      <w:rFonts w:ascii="仿宋_GB2312" w:hAnsi="仿宋_GB2312" w:cs="仿宋_GB2312" w:eastAsia="仿宋_GB2312"/>
                    </w:rPr>
                    <w:t>1250</w:t>
                  </w:r>
                </w:p>
              </w:tc>
              <w:tc>
                <w:tcPr>
                  <w:tcW w:type="dxa" w:w="426"/>
                </w:tcPr>
                <w:p>
                  <w:pPr>
                    <w:pStyle w:val="null3"/>
                    <w:jc w:val="center"/>
                  </w:pPr>
                  <w:r>
                    <w:rPr>
                      <w:rFonts w:ascii="仿宋_GB2312" w:hAnsi="仿宋_GB2312" w:cs="仿宋_GB2312" w:eastAsia="仿宋_GB2312"/>
                    </w:rPr>
                    <w:t>500</w:t>
                  </w:r>
                </w:p>
              </w:tc>
              <w:tc>
                <w:tcPr>
                  <w:tcW w:type="dxa" w:w="426"/>
                </w:tcPr>
                <w:p>
                  <w:pPr>
                    <w:pStyle w:val="null3"/>
                    <w:jc w:val="center"/>
                  </w:pPr>
                  <w:r>
                    <w:rPr>
                      <w:rFonts w:ascii="仿宋_GB2312" w:hAnsi="仿宋_GB2312" w:cs="仿宋_GB2312" w:eastAsia="仿宋_GB2312"/>
                    </w:rPr>
                    <w:t>15340</w:t>
                  </w:r>
                </w:p>
              </w:tc>
            </w:tr>
            <w:tr>
              <w:tc>
                <w:tcPr>
                  <w:tcW w:type="dxa" w:w="426"/>
                </w:tcPr>
                <w:p>
                  <w:pPr>
                    <w:pStyle w:val="null3"/>
                    <w:jc w:val="center"/>
                  </w:pPr>
                  <w:r>
                    <w:rPr>
                      <w:rFonts w:ascii="仿宋_GB2312" w:hAnsi="仿宋_GB2312" w:cs="仿宋_GB2312" w:eastAsia="仿宋_GB2312"/>
                    </w:rPr>
                    <w:t>绿化面积（m²）</w:t>
                  </w:r>
                </w:p>
              </w:tc>
              <w:tc>
                <w:tcPr>
                  <w:tcW w:type="dxa" w:w="426"/>
                </w:tcPr>
                <w:p>
                  <w:pPr>
                    <w:pStyle w:val="null3"/>
                    <w:jc w:val="center"/>
                  </w:pPr>
                  <w:r>
                    <w:rPr>
                      <w:rFonts w:ascii="仿宋_GB2312" w:hAnsi="仿宋_GB2312" w:cs="仿宋_GB2312" w:eastAsia="仿宋_GB2312"/>
                    </w:rPr>
                    <w:t>32500</w:t>
                  </w:r>
                </w:p>
              </w:tc>
              <w:tc>
                <w:tcPr>
                  <w:tcW w:type="dxa" w:w="426"/>
                </w:tcPr>
                <w:p>
                  <w:pPr>
                    <w:pStyle w:val="null3"/>
                    <w:jc w:val="center"/>
                  </w:pPr>
                  <w:r>
                    <w:rPr>
                      <w:rFonts w:ascii="仿宋_GB2312" w:hAnsi="仿宋_GB2312" w:cs="仿宋_GB2312" w:eastAsia="仿宋_GB2312"/>
                    </w:rPr>
                    <w:t>480</w:t>
                  </w:r>
                </w:p>
              </w:tc>
              <w:tc>
                <w:tcPr>
                  <w:tcW w:type="dxa" w:w="426"/>
                </w:tcPr>
                <w:p>
                  <w:pPr>
                    <w:pStyle w:val="null3"/>
                    <w:jc w:val="center"/>
                  </w:pPr>
                  <w:r>
                    <w:rPr>
                      <w:rFonts w:ascii="仿宋_GB2312" w:hAnsi="仿宋_GB2312" w:cs="仿宋_GB2312" w:eastAsia="仿宋_GB2312"/>
                    </w:rPr>
                    <w:t>230</w:t>
                  </w:r>
                </w:p>
              </w:tc>
              <w:tc>
                <w:tcPr>
                  <w:tcW w:type="dxa" w:w="426"/>
                </w:tcPr>
                <w:p>
                  <w:pPr>
                    <w:pStyle w:val="null3"/>
                    <w:jc w:val="center"/>
                  </w:pPr>
                  <w:r>
                    <w:rPr>
                      <w:rFonts w:ascii="仿宋_GB2312" w:hAnsi="仿宋_GB2312" w:cs="仿宋_GB2312" w:eastAsia="仿宋_GB2312"/>
                    </w:rPr>
                    <w:t>500</w:t>
                  </w:r>
                </w:p>
              </w:tc>
              <w:tc>
                <w:tcPr>
                  <w:tcW w:type="dxa" w:w="426"/>
                </w:tcPr>
                <w:p>
                  <w:pPr>
                    <w:pStyle w:val="null3"/>
                    <w:jc w:val="center"/>
                  </w:pPr>
                  <w:r>
                    <w:rPr>
                      <w:rFonts w:ascii="仿宋_GB2312" w:hAnsi="仿宋_GB2312" w:cs="仿宋_GB2312" w:eastAsia="仿宋_GB2312"/>
                    </w:rPr>
                    <w:t>3900</w:t>
                  </w:r>
                </w:p>
              </w:tc>
            </w:tr>
            <w:tr>
              <w:tc>
                <w:tcPr>
                  <w:tcW w:type="dxa" w:w="426"/>
                </w:tcPr>
                <w:p>
                  <w:pPr>
                    <w:pStyle w:val="null3"/>
                    <w:jc w:val="center"/>
                  </w:pPr>
                  <w:r>
                    <w:rPr>
                      <w:rFonts w:ascii="仿宋_GB2312" w:hAnsi="仿宋_GB2312" w:cs="仿宋_GB2312" w:eastAsia="仿宋_GB2312"/>
                    </w:rPr>
                    <w:t>草花种植每年3次</w:t>
                  </w:r>
                </w:p>
              </w:tc>
              <w:tc>
                <w:tcPr>
                  <w:tcW w:type="dxa" w:w="426"/>
                </w:tcPr>
                <w:p>
                  <w:pPr>
                    <w:pStyle w:val="null3"/>
                    <w:jc w:val="center"/>
                  </w:pPr>
                  <w:r>
                    <w:rPr>
                      <w:rFonts w:ascii="仿宋_GB2312" w:hAnsi="仿宋_GB2312" w:cs="仿宋_GB2312" w:eastAsia="仿宋_GB2312"/>
                    </w:rPr>
                    <w:t>6500株/次</w:t>
                  </w:r>
                </w:p>
              </w:tc>
              <w:tc>
                <w:tcPr>
                  <w:tcW w:type="dxa" w:w="426"/>
                </w:tcPr>
                <w:p>
                  <w:pPr>
                    <w:pStyle w:val="null3"/>
                    <w:jc w:val="center"/>
                  </w:pPr>
                  <w:r>
                    <w:rPr>
                      <w:rFonts w:ascii="仿宋_GB2312" w:hAnsi="仿宋_GB2312" w:cs="仿宋_GB2312" w:eastAsia="仿宋_GB2312"/>
                    </w:rPr>
                    <w:t>500株/次</w:t>
                  </w:r>
                </w:p>
              </w:tc>
              <w:tc>
                <w:tcPr>
                  <w:tcW w:type="dxa" w:w="426"/>
                </w:tcPr>
                <w:p>
                  <w:pPr>
                    <w:pStyle w:val="null3"/>
                    <w:jc w:val="center"/>
                  </w:pPr>
                  <w:r>
                    <w:rPr>
                      <w:rFonts w:ascii="仿宋_GB2312" w:hAnsi="仿宋_GB2312" w:cs="仿宋_GB2312" w:eastAsia="仿宋_GB2312"/>
                    </w:rPr>
                    <w:t xml:space="preserve"> </w:t>
                  </w:r>
                </w:p>
              </w:tc>
              <w:tc>
                <w:tcPr>
                  <w:tcW w:type="dxa" w:w="426"/>
                </w:tcPr>
                <w:p>
                  <w:pPr>
                    <w:pStyle w:val="null3"/>
                    <w:jc w:val="center"/>
                  </w:pPr>
                  <w:r>
                    <w:rPr>
                      <w:rFonts w:ascii="仿宋_GB2312" w:hAnsi="仿宋_GB2312" w:cs="仿宋_GB2312" w:eastAsia="仿宋_GB2312"/>
                    </w:rPr>
                    <w:t xml:space="preserve"> </w:t>
                  </w:r>
                </w:p>
              </w:tc>
              <w:tc>
                <w:tcPr>
                  <w:tcW w:type="dxa" w:w="426"/>
                </w:tcPr>
                <w:p>
                  <w:pPr>
                    <w:pStyle w:val="null3"/>
                    <w:jc w:val="center"/>
                  </w:pPr>
                  <w:r>
                    <w:rPr>
                      <w:rFonts w:ascii="仿宋_GB2312" w:hAnsi="仿宋_GB2312" w:cs="仿宋_GB2312" w:eastAsia="仿宋_GB2312"/>
                    </w:rPr>
                    <w:t xml:space="preserve"> </w:t>
                  </w:r>
                </w:p>
              </w:tc>
            </w:tr>
            <w:tr>
              <w:tc>
                <w:tcPr>
                  <w:tcW w:type="dxa" w:w="426"/>
                </w:tcPr>
                <w:p>
                  <w:pPr>
                    <w:pStyle w:val="null3"/>
                    <w:jc w:val="center"/>
                  </w:pPr>
                  <w:r>
                    <w:rPr>
                      <w:rFonts w:ascii="仿宋_GB2312" w:hAnsi="仿宋_GB2312" w:cs="仿宋_GB2312" w:eastAsia="仿宋_GB2312"/>
                    </w:rPr>
                    <w:t>乔木养护数量</w:t>
                  </w:r>
                </w:p>
              </w:tc>
              <w:tc>
                <w:tcPr>
                  <w:tcW w:type="dxa" w:w="426"/>
                </w:tcPr>
                <w:p>
                  <w:pPr>
                    <w:pStyle w:val="null3"/>
                    <w:jc w:val="center"/>
                  </w:pPr>
                  <w:r>
                    <w:rPr>
                      <w:rFonts w:ascii="仿宋_GB2312" w:hAnsi="仿宋_GB2312" w:cs="仿宋_GB2312" w:eastAsia="仿宋_GB2312"/>
                    </w:rPr>
                    <w:t>1453棵</w:t>
                  </w:r>
                </w:p>
              </w:tc>
              <w:tc>
                <w:tcPr>
                  <w:tcW w:type="dxa" w:w="426"/>
                </w:tcPr>
                <w:p>
                  <w:pPr>
                    <w:pStyle w:val="null3"/>
                    <w:jc w:val="center"/>
                  </w:pPr>
                  <w:r>
                    <w:rPr>
                      <w:rFonts w:ascii="仿宋_GB2312" w:hAnsi="仿宋_GB2312" w:cs="仿宋_GB2312" w:eastAsia="仿宋_GB2312"/>
                    </w:rPr>
                    <w:t>20棵</w:t>
                  </w:r>
                </w:p>
              </w:tc>
              <w:tc>
                <w:tcPr>
                  <w:tcW w:type="dxa" w:w="426"/>
                </w:tcPr>
                <w:p>
                  <w:pPr>
                    <w:pStyle w:val="null3"/>
                    <w:jc w:val="center"/>
                  </w:pPr>
                  <w:r>
                    <w:rPr>
                      <w:rFonts w:ascii="仿宋_GB2312" w:hAnsi="仿宋_GB2312" w:cs="仿宋_GB2312" w:eastAsia="仿宋_GB2312"/>
                    </w:rPr>
                    <w:t>16棵</w:t>
                  </w:r>
                </w:p>
              </w:tc>
              <w:tc>
                <w:tcPr>
                  <w:tcW w:type="dxa" w:w="426"/>
                </w:tcPr>
                <w:p>
                  <w:pPr>
                    <w:pStyle w:val="null3"/>
                    <w:jc w:val="center"/>
                  </w:pPr>
                  <w:r>
                    <w:rPr>
                      <w:rFonts w:ascii="仿宋_GB2312" w:hAnsi="仿宋_GB2312" w:cs="仿宋_GB2312" w:eastAsia="仿宋_GB2312"/>
                    </w:rPr>
                    <w:t>17棵</w:t>
                  </w:r>
                </w:p>
              </w:tc>
              <w:tc>
                <w:tcPr>
                  <w:tcW w:type="dxa" w:w="426"/>
                </w:tcPr>
                <w:p>
                  <w:pPr>
                    <w:pStyle w:val="null3"/>
                    <w:jc w:val="center"/>
                  </w:pPr>
                  <w:r>
                    <w:rPr>
                      <w:rFonts w:ascii="仿宋_GB2312" w:hAnsi="仿宋_GB2312" w:cs="仿宋_GB2312" w:eastAsia="仿宋_GB2312"/>
                    </w:rPr>
                    <w:t>172棵</w:t>
                  </w:r>
                </w:p>
              </w:tc>
            </w:tr>
            <w:tr>
              <w:tc>
                <w:tcPr>
                  <w:tcW w:type="dxa" w:w="426"/>
                </w:tcPr>
                <w:p>
                  <w:pPr>
                    <w:pStyle w:val="null3"/>
                    <w:jc w:val="center"/>
                  </w:pPr>
                  <w:r>
                    <w:rPr>
                      <w:rFonts w:ascii="仿宋_GB2312" w:hAnsi="仿宋_GB2312" w:cs="仿宋_GB2312" w:eastAsia="仿宋_GB2312"/>
                    </w:rPr>
                    <w:t>草坪修剪（3-10月）</w:t>
                  </w:r>
                </w:p>
              </w:tc>
              <w:tc>
                <w:tcPr>
                  <w:tcW w:type="dxa" w:w="426"/>
                </w:tcPr>
                <w:p>
                  <w:pPr>
                    <w:pStyle w:val="null3"/>
                    <w:jc w:val="center"/>
                  </w:pPr>
                  <w:r>
                    <w:rPr>
                      <w:rFonts w:ascii="仿宋_GB2312" w:hAnsi="仿宋_GB2312" w:cs="仿宋_GB2312" w:eastAsia="仿宋_GB2312"/>
                    </w:rPr>
                    <w:t>16次</w:t>
                  </w:r>
                </w:p>
              </w:tc>
              <w:tc>
                <w:tcPr>
                  <w:tcW w:type="dxa" w:w="426"/>
                </w:tcPr>
                <w:p>
                  <w:pPr>
                    <w:pStyle w:val="null3"/>
                    <w:jc w:val="center"/>
                  </w:pPr>
                  <w:r>
                    <w:rPr>
                      <w:rFonts w:ascii="仿宋_GB2312" w:hAnsi="仿宋_GB2312" w:cs="仿宋_GB2312" w:eastAsia="仿宋_GB2312"/>
                    </w:rPr>
                    <w:t xml:space="preserve"> </w:t>
                  </w:r>
                </w:p>
              </w:tc>
              <w:tc>
                <w:tcPr>
                  <w:tcW w:type="dxa" w:w="426"/>
                </w:tcPr>
                <w:p>
                  <w:pPr>
                    <w:pStyle w:val="null3"/>
                    <w:jc w:val="center"/>
                  </w:pPr>
                  <w:r>
                    <w:rPr>
                      <w:rFonts w:ascii="仿宋_GB2312" w:hAnsi="仿宋_GB2312" w:cs="仿宋_GB2312" w:eastAsia="仿宋_GB2312"/>
                    </w:rPr>
                    <w:t xml:space="preserve"> </w:t>
                  </w:r>
                </w:p>
              </w:tc>
              <w:tc>
                <w:tcPr>
                  <w:tcW w:type="dxa" w:w="426"/>
                </w:tcPr>
                <w:p>
                  <w:pPr>
                    <w:pStyle w:val="null3"/>
                    <w:jc w:val="center"/>
                  </w:pPr>
                  <w:r>
                    <w:rPr>
                      <w:rFonts w:ascii="仿宋_GB2312" w:hAnsi="仿宋_GB2312" w:cs="仿宋_GB2312" w:eastAsia="仿宋_GB2312"/>
                    </w:rPr>
                    <w:t xml:space="preserve"> </w:t>
                  </w:r>
                </w:p>
              </w:tc>
              <w:tc>
                <w:tcPr>
                  <w:tcW w:type="dxa" w:w="426"/>
                </w:tcPr>
                <w:p>
                  <w:pPr>
                    <w:pStyle w:val="null3"/>
                    <w:jc w:val="center"/>
                  </w:pPr>
                  <w:r>
                    <w:rPr>
                      <w:rFonts w:ascii="仿宋_GB2312" w:hAnsi="仿宋_GB2312" w:cs="仿宋_GB2312" w:eastAsia="仿宋_GB2312"/>
                    </w:rPr>
                    <w:t xml:space="preserve"> </w:t>
                  </w:r>
                </w:p>
              </w:tc>
            </w:tr>
            <w:tr>
              <w:tc>
                <w:tcPr>
                  <w:tcW w:type="dxa" w:w="426"/>
                </w:tcPr>
                <w:p>
                  <w:pPr>
                    <w:pStyle w:val="null3"/>
                    <w:jc w:val="center"/>
                  </w:pPr>
                  <w:r>
                    <w:rPr>
                      <w:rFonts w:ascii="仿宋_GB2312" w:hAnsi="仿宋_GB2312" w:cs="仿宋_GB2312" w:eastAsia="仿宋_GB2312"/>
                    </w:rPr>
                    <w:t>绿地浇灌</w:t>
                  </w:r>
                </w:p>
              </w:tc>
              <w:tc>
                <w:tcPr>
                  <w:tcW w:type="dxa" w:w="426"/>
                </w:tcPr>
                <w:p>
                  <w:pPr>
                    <w:pStyle w:val="null3"/>
                    <w:jc w:val="center"/>
                  </w:pPr>
                  <w:r>
                    <w:rPr>
                      <w:rFonts w:ascii="仿宋_GB2312" w:hAnsi="仿宋_GB2312" w:cs="仿宋_GB2312" w:eastAsia="仿宋_GB2312"/>
                    </w:rPr>
                    <w:t>每月不少于4次</w:t>
                  </w:r>
                </w:p>
              </w:tc>
              <w:tc>
                <w:tcPr>
                  <w:tcW w:type="dxa" w:w="426"/>
                </w:tcPr>
                <w:p>
                  <w:pPr>
                    <w:pStyle w:val="null3"/>
                    <w:jc w:val="center"/>
                  </w:pPr>
                  <w:r>
                    <w:rPr>
                      <w:rFonts w:ascii="仿宋_GB2312" w:hAnsi="仿宋_GB2312" w:cs="仿宋_GB2312" w:eastAsia="仿宋_GB2312"/>
                    </w:rPr>
                    <w:t>每月不少于4次</w:t>
                  </w:r>
                </w:p>
              </w:tc>
              <w:tc>
                <w:tcPr>
                  <w:tcW w:type="dxa" w:w="426"/>
                </w:tcPr>
                <w:p>
                  <w:pPr>
                    <w:pStyle w:val="null3"/>
                    <w:jc w:val="center"/>
                  </w:pPr>
                  <w:r>
                    <w:rPr>
                      <w:rFonts w:ascii="仿宋_GB2312" w:hAnsi="仿宋_GB2312" w:cs="仿宋_GB2312" w:eastAsia="仿宋_GB2312"/>
                    </w:rPr>
                    <w:t>每月不少于4次</w:t>
                  </w:r>
                </w:p>
              </w:tc>
              <w:tc>
                <w:tcPr>
                  <w:tcW w:type="dxa" w:w="426"/>
                </w:tcPr>
                <w:p>
                  <w:pPr>
                    <w:pStyle w:val="null3"/>
                    <w:jc w:val="center"/>
                  </w:pPr>
                  <w:r>
                    <w:rPr>
                      <w:rFonts w:ascii="仿宋_GB2312" w:hAnsi="仿宋_GB2312" w:cs="仿宋_GB2312" w:eastAsia="仿宋_GB2312"/>
                    </w:rPr>
                    <w:t>每月不少于4次</w:t>
                  </w:r>
                </w:p>
              </w:tc>
              <w:tc>
                <w:tcPr>
                  <w:tcW w:type="dxa" w:w="426"/>
                </w:tcPr>
                <w:p>
                  <w:pPr>
                    <w:pStyle w:val="null3"/>
                    <w:jc w:val="center"/>
                  </w:pPr>
                  <w:r>
                    <w:rPr>
                      <w:rFonts w:ascii="仿宋_GB2312" w:hAnsi="仿宋_GB2312" w:cs="仿宋_GB2312" w:eastAsia="仿宋_GB2312"/>
                    </w:rPr>
                    <w:t>每月不少于4次</w:t>
                  </w:r>
                </w:p>
              </w:tc>
            </w:tr>
            <w:tr>
              <w:tc>
                <w:tcPr>
                  <w:tcW w:type="dxa" w:w="426"/>
                </w:tcPr>
                <w:p>
                  <w:pPr>
                    <w:pStyle w:val="null3"/>
                    <w:jc w:val="center"/>
                  </w:pPr>
                  <w:r>
                    <w:rPr>
                      <w:rFonts w:ascii="仿宋_GB2312" w:hAnsi="仿宋_GB2312" w:cs="仿宋_GB2312" w:eastAsia="仿宋_GB2312"/>
                    </w:rPr>
                    <w:t>病虫害防治</w:t>
                  </w:r>
                </w:p>
              </w:tc>
              <w:tc>
                <w:tcPr>
                  <w:tcW w:type="dxa" w:w="426"/>
                </w:tcPr>
                <w:p>
                  <w:pPr>
                    <w:pStyle w:val="null3"/>
                    <w:jc w:val="center"/>
                  </w:pPr>
                  <w:r>
                    <w:rPr>
                      <w:rFonts w:ascii="仿宋_GB2312" w:hAnsi="仿宋_GB2312" w:cs="仿宋_GB2312" w:eastAsia="仿宋_GB2312"/>
                    </w:rPr>
                    <w:t>3次</w:t>
                  </w:r>
                </w:p>
              </w:tc>
              <w:tc>
                <w:tcPr>
                  <w:tcW w:type="dxa" w:w="426"/>
                </w:tcPr>
                <w:p>
                  <w:pPr>
                    <w:pStyle w:val="null3"/>
                    <w:jc w:val="center"/>
                  </w:pPr>
                  <w:r>
                    <w:rPr>
                      <w:rFonts w:ascii="仿宋_GB2312" w:hAnsi="仿宋_GB2312" w:cs="仿宋_GB2312" w:eastAsia="仿宋_GB2312"/>
                    </w:rPr>
                    <w:t>3次</w:t>
                  </w:r>
                </w:p>
              </w:tc>
              <w:tc>
                <w:tcPr>
                  <w:tcW w:type="dxa" w:w="426"/>
                </w:tcPr>
                <w:p>
                  <w:pPr>
                    <w:pStyle w:val="null3"/>
                    <w:jc w:val="center"/>
                  </w:pPr>
                  <w:r>
                    <w:rPr>
                      <w:rFonts w:ascii="仿宋_GB2312" w:hAnsi="仿宋_GB2312" w:cs="仿宋_GB2312" w:eastAsia="仿宋_GB2312"/>
                    </w:rPr>
                    <w:t>3次</w:t>
                  </w:r>
                </w:p>
              </w:tc>
              <w:tc>
                <w:tcPr>
                  <w:tcW w:type="dxa" w:w="426"/>
                </w:tcPr>
                <w:p>
                  <w:pPr>
                    <w:pStyle w:val="null3"/>
                    <w:jc w:val="center"/>
                  </w:pPr>
                  <w:r>
                    <w:rPr>
                      <w:rFonts w:ascii="仿宋_GB2312" w:hAnsi="仿宋_GB2312" w:cs="仿宋_GB2312" w:eastAsia="仿宋_GB2312"/>
                    </w:rPr>
                    <w:t>3次</w:t>
                  </w:r>
                </w:p>
              </w:tc>
              <w:tc>
                <w:tcPr>
                  <w:tcW w:type="dxa" w:w="426"/>
                </w:tcPr>
                <w:p>
                  <w:pPr>
                    <w:pStyle w:val="null3"/>
                    <w:jc w:val="center"/>
                  </w:pPr>
                  <w:r>
                    <w:rPr>
                      <w:rFonts w:ascii="仿宋_GB2312" w:hAnsi="仿宋_GB2312" w:cs="仿宋_GB2312" w:eastAsia="仿宋_GB2312"/>
                    </w:rPr>
                    <w:t>3次</w:t>
                  </w:r>
                </w:p>
              </w:tc>
            </w:tr>
            <w:tr>
              <w:tc>
                <w:tcPr>
                  <w:tcW w:type="dxa" w:w="426"/>
                </w:tcPr>
                <w:p>
                  <w:pPr>
                    <w:pStyle w:val="null3"/>
                    <w:jc w:val="center"/>
                  </w:pPr>
                  <w:r>
                    <w:rPr>
                      <w:rFonts w:ascii="仿宋_GB2312" w:hAnsi="仿宋_GB2312" w:cs="仿宋_GB2312" w:eastAsia="仿宋_GB2312"/>
                    </w:rPr>
                    <w:t>设施维护（m²）</w:t>
                  </w:r>
                </w:p>
              </w:tc>
              <w:tc>
                <w:tcPr>
                  <w:tcW w:type="dxa" w:w="426"/>
                </w:tcPr>
                <w:p>
                  <w:pPr>
                    <w:pStyle w:val="null3"/>
                    <w:jc w:val="center"/>
                  </w:pPr>
                  <w:r>
                    <w:rPr>
                      <w:rFonts w:ascii="仿宋_GB2312" w:hAnsi="仿宋_GB2312" w:cs="仿宋_GB2312" w:eastAsia="仿宋_GB2312"/>
                    </w:rPr>
                    <w:t>32500</w:t>
                  </w:r>
                </w:p>
              </w:tc>
              <w:tc>
                <w:tcPr>
                  <w:tcW w:type="dxa" w:w="426"/>
                </w:tcPr>
                <w:p>
                  <w:pPr>
                    <w:pStyle w:val="null3"/>
                    <w:jc w:val="center"/>
                  </w:pPr>
                  <w:r>
                    <w:rPr>
                      <w:rFonts w:ascii="仿宋_GB2312" w:hAnsi="仿宋_GB2312" w:cs="仿宋_GB2312" w:eastAsia="仿宋_GB2312"/>
                    </w:rPr>
                    <w:t>480</w:t>
                  </w:r>
                </w:p>
              </w:tc>
              <w:tc>
                <w:tcPr>
                  <w:tcW w:type="dxa" w:w="426"/>
                </w:tcPr>
                <w:p>
                  <w:pPr>
                    <w:pStyle w:val="null3"/>
                    <w:jc w:val="center"/>
                  </w:pPr>
                  <w:r>
                    <w:rPr>
                      <w:rFonts w:ascii="仿宋_GB2312" w:hAnsi="仿宋_GB2312" w:cs="仿宋_GB2312" w:eastAsia="仿宋_GB2312"/>
                    </w:rPr>
                    <w:t>230</w:t>
                  </w:r>
                </w:p>
              </w:tc>
              <w:tc>
                <w:tcPr>
                  <w:tcW w:type="dxa" w:w="426"/>
                </w:tcPr>
                <w:p>
                  <w:pPr>
                    <w:pStyle w:val="null3"/>
                    <w:jc w:val="center"/>
                  </w:pPr>
                  <w:r>
                    <w:rPr>
                      <w:rFonts w:ascii="仿宋_GB2312" w:hAnsi="仿宋_GB2312" w:cs="仿宋_GB2312" w:eastAsia="仿宋_GB2312"/>
                    </w:rPr>
                    <w:t>500</w:t>
                  </w:r>
                </w:p>
              </w:tc>
              <w:tc>
                <w:tcPr>
                  <w:tcW w:type="dxa" w:w="426"/>
                </w:tcPr>
                <w:p>
                  <w:pPr>
                    <w:pStyle w:val="null3"/>
                    <w:jc w:val="center"/>
                  </w:pPr>
                  <w:r>
                    <w:rPr>
                      <w:rFonts w:ascii="仿宋_GB2312" w:hAnsi="仿宋_GB2312" w:cs="仿宋_GB2312" w:eastAsia="仿宋_GB2312"/>
                    </w:rPr>
                    <w:t>3900</w:t>
                  </w:r>
                </w:p>
              </w:tc>
            </w:tr>
            <w:tr>
              <w:tc>
                <w:tcPr>
                  <w:tcW w:type="dxa" w:w="426"/>
                </w:tcPr>
                <w:p>
                  <w:pPr>
                    <w:pStyle w:val="null3"/>
                    <w:jc w:val="center"/>
                  </w:pPr>
                  <w:r>
                    <w:rPr>
                      <w:rFonts w:ascii="仿宋_GB2312" w:hAnsi="仿宋_GB2312" w:cs="仿宋_GB2312" w:eastAsia="仿宋_GB2312"/>
                    </w:rPr>
                    <w:t>清理杂草（1-12月）</w:t>
                  </w:r>
                </w:p>
              </w:tc>
              <w:tc>
                <w:tcPr>
                  <w:tcW w:type="dxa" w:w="426"/>
                </w:tcPr>
                <w:p>
                  <w:pPr>
                    <w:pStyle w:val="null3"/>
                    <w:jc w:val="center"/>
                  </w:pPr>
                  <w:r>
                    <w:rPr>
                      <w:rFonts w:ascii="仿宋_GB2312" w:hAnsi="仿宋_GB2312" w:cs="仿宋_GB2312" w:eastAsia="仿宋_GB2312"/>
                    </w:rPr>
                    <w:t>6次</w:t>
                  </w:r>
                </w:p>
              </w:tc>
              <w:tc>
                <w:tcPr>
                  <w:tcW w:type="dxa" w:w="426"/>
                </w:tcPr>
                <w:p>
                  <w:pPr>
                    <w:pStyle w:val="null3"/>
                    <w:jc w:val="center"/>
                  </w:pPr>
                  <w:r>
                    <w:rPr>
                      <w:rFonts w:ascii="仿宋_GB2312" w:hAnsi="仿宋_GB2312" w:cs="仿宋_GB2312" w:eastAsia="仿宋_GB2312"/>
                    </w:rPr>
                    <w:t>6次</w:t>
                  </w:r>
                </w:p>
              </w:tc>
              <w:tc>
                <w:tcPr>
                  <w:tcW w:type="dxa" w:w="426"/>
                </w:tcPr>
                <w:p>
                  <w:pPr>
                    <w:pStyle w:val="null3"/>
                    <w:jc w:val="center"/>
                  </w:pPr>
                  <w:r>
                    <w:rPr>
                      <w:rFonts w:ascii="仿宋_GB2312" w:hAnsi="仿宋_GB2312" w:cs="仿宋_GB2312" w:eastAsia="仿宋_GB2312"/>
                    </w:rPr>
                    <w:t>6次</w:t>
                  </w:r>
                </w:p>
              </w:tc>
              <w:tc>
                <w:tcPr>
                  <w:tcW w:type="dxa" w:w="426"/>
                </w:tcPr>
                <w:p>
                  <w:pPr>
                    <w:pStyle w:val="null3"/>
                    <w:jc w:val="center"/>
                  </w:pPr>
                  <w:r>
                    <w:rPr>
                      <w:rFonts w:ascii="仿宋_GB2312" w:hAnsi="仿宋_GB2312" w:cs="仿宋_GB2312" w:eastAsia="仿宋_GB2312"/>
                    </w:rPr>
                    <w:t>6次</w:t>
                  </w:r>
                </w:p>
              </w:tc>
              <w:tc>
                <w:tcPr>
                  <w:tcW w:type="dxa" w:w="426"/>
                </w:tcPr>
                <w:p>
                  <w:pPr>
                    <w:pStyle w:val="null3"/>
                    <w:jc w:val="center"/>
                  </w:pPr>
                  <w:r>
                    <w:rPr>
                      <w:rFonts w:ascii="仿宋_GB2312" w:hAnsi="仿宋_GB2312" w:cs="仿宋_GB2312" w:eastAsia="仿宋_GB2312"/>
                    </w:rPr>
                    <w:t>6次</w:t>
                  </w:r>
                </w:p>
              </w:tc>
            </w:tr>
            <w:tr>
              <w:tc>
                <w:tcPr>
                  <w:tcW w:type="dxa" w:w="426"/>
                </w:tcPr>
                <w:p>
                  <w:pPr>
                    <w:pStyle w:val="null3"/>
                    <w:jc w:val="center"/>
                  </w:pPr>
                  <w:r>
                    <w:rPr>
                      <w:rFonts w:ascii="仿宋_GB2312" w:hAnsi="仿宋_GB2312" w:cs="仿宋_GB2312" w:eastAsia="仿宋_GB2312"/>
                    </w:rPr>
                    <w:t>乔木修剪</w:t>
                  </w:r>
                </w:p>
              </w:tc>
              <w:tc>
                <w:tcPr>
                  <w:tcW w:type="dxa" w:w="426"/>
                </w:tcPr>
                <w:p>
                  <w:pPr>
                    <w:pStyle w:val="null3"/>
                    <w:jc w:val="center"/>
                  </w:pPr>
                  <w:r>
                    <w:rPr>
                      <w:rFonts w:ascii="仿宋_GB2312" w:hAnsi="仿宋_GB2312" w:cs="仿宋_GB2312" w:eastAsia="仿宋_GB2312"/>
                    </w:rPr>
                    <w:t>4次</w:t>
                  </w:r>
                </w:p>
              </w:tc>
              <w:tc>
                <w:tcPr>
                  <w:tcW w:type="dxa" w:w="426"/>
                </w:tcPr>
                <w:p>
                  <w:pPr>
                    <w:pStyle w:val="null3"/>
                    <w:jc w:val="center"/>
                  </w:pPr>
                  <w:r>
                    <w:rPr>
                      <w:rFonts w:ascii="仿宋_GB2312" w:hAnsi="仿宋_GB2312" w:cs="仿宋_GB2312" w:eastAsia="仿宋_GB2312"/>
                    </w:rPr>
                    <w:t>4次</w:t>
                  </w:r>
                </w:p>
              </w:tc>
              <w:tc>
                <w:tcPr>
                  <w:tcW w:type="dxa" w:w="426"/>
                </w:tcPr>
                <w:p>
                  <w:pPr>
                    <w:pStyle w:val="null3"/>
                    <w:jc w:val="center"/>
                  </w:pPr>
                  <w:r>
                    <w:rPr>
                      <w:rFonts w:ascii="仿宋_GB2312" w:hAnsi="仿宋_GB2312" w:cs="仿宋_GB2312" w:eastAsia="仿宋_GB2312"/>
                    </w:rPr>
                    <w:t>4次</w:t>
                  </w:r>
                </w:p>
              </w:tc>
              <w:tc>
                <w:tcPr>
                  <w:tcW w:type="dxa" w:w="426"/>
                </w:tcPr>
                <w:p>
                  <w:pPr>
                    <w:pStyle w:val="null3"/>
                    <w:jc w:val="center"/>
                  </w:pPr>
                  <w:r>
                    <w:rPr>
                      <w:rFonts w:ascii="仿宋_GB2312" w:hAnsi="仿宋_GB2312" w:cs="仿宋_GB2312" w:eastAsia="仿宋_GB2312"/>
                    </w:rPr>
                    <w:t>4次</w:t>
                  </w:r>
                </w:p>
              </w:tc>
              <w:tc>
                <w:tcPr>
                  <w:tcW w:type="dxa" w:w="426"/>
                </w:tcPr>
                <w:p>
                  <w:pPr>
                    <w:pStyle w:val="null3"/>
                    <w:jc w:val="center"/>
                  </w:pPr>
                  <w:r>
                    <w:rPr>
                      <w:rFonts w:ascii="仿宋_GB2312" w:hAnsi="仿宋_GB2312" w:cs="仿宋_GB2312" w:eastAsia="仿宋_GB2312"/>
                    </w:rPr>
                    <w:t>4次</w:t>
                  </w:r>
                </w:p>
              </w:tc>
            </w:tr>
            <w:tr>
              <w:tc>
                <w:tcPr>
                  <w:tcW w:type="dxa" w:w="426"/>
                </w:tcPr>
                <w:p>
                  <w:pPr>
                    <w:pStyle w:val="null3"/>
                    <w:jc w:val="center"/>
                  </w:pPr>
                  <w:r>
                    <w:rPr>
                      <w:rFonts w:ascii="仿宋_GB2312" w:hAnsi="仿宋_GB2312" w:cs="仿宋_GB2312" w:eastAsia="仿宋_GB2312"/>
                    </w:rPr>
                    <w:t>灌木修剪</w:t>
                  </w:r>
                </w:p>
              </w:tc>
              <w:tc>
                <w:tcPr>
                  <w:tcW w:type="dxa" w:w="426"/>
                </w:tcPr>
                <w:p>
                  <w:pPr>
                    <w:pStyle w:val="null3"/>
                    <w:jc w:val="center"/>
                  </w:pPr>
                  <w:r>
                    <w:rPr>
                      <w:rFonts w:ascii="仿宋_GB2312" w:hAnsi="仿宋_GB2312" w:cs="仿宋_GB2312" w:eastAsia="仿宋_GB2312"/>
                    </w:rPr>
                    <w:t>4次</w:t>
                  </w:r>
                </w:p>
              </w:tc>
              <w:tc>
                <w:tcPr>
                  <w:tcW w:type="dxa" w:w="426"/>
                </w:tcPr>
                <w:p>
                  <w:pPr>
                    <w:pStyle w:val="null3"/>
                    <w:jc w:val="center"/>
                  </w:pPr>
                  <w:r>
                    <w:rPr>
                      <w:rFonts w:ascii="仿宋_GB2312" w:hAnsi="仿宋_GB2312" w:cs="仿宋_GB2312" w:eastAsia="仿宋_GB2312"/>
                    </w:rPr>
                    <w:t>4次</w:t>
                  </w:r>
                </w:p>
              </w:tc>
              <w:tc>
                <w:tcPr>
                  <w:tcW w:type="dxa" w:w="426"/>
                </w:tcPr>
                <w:p>
                  <w:pPr>
                    <w:pStyle w:val="null3"/>
                    <w:jc w:val="center"/>
                  </w:pPr>
                  <w:r>
                    <w:rPr>
                      <w:rFonts w:ascii="仿宋_GB2312" w:hAnsi="仿宋_GB2312" w:cs="仿宋_GB2312" w:eastAsia="仿宋_GB2312"/>
                    </w:rPr>
                    <w:t>4次</w:t>
                  </w:r>
                </w:p>
              </w:tc>
              <w:tc>
                <w:tcPr>
                  <w:tcW w:type="dxa" w:w="426"/>
                </w:tcPr>
                <w:p>
                  <w:pPr>
                    <w:pStyle w:val="null3"/>
                    <w:jc w:val="center"/>
                  </w:pPr>
                  <w:r>
                    <w:rPr>
                      <w:rFonts w:ascii="仿宋_GB2312" w:hAnsi="仿宋_GB2312" w:cs="仿宋_GB2312" w:eastAsia="仿宋_GB2312"/>
                    </w:rPr>
                    <w:t>4次</w:t>
                  </w:r>
                </w:p>
              </w:tc>
              <w:tc>
                <w:tcPr>
                  <w:tcW w:type="dxa" w:w="426"/>
                </w:tcPr>
                <w:p>
                  <w:pPr>
                    <w:pStyle w:val="null3"/>
                    <w:jc w:val="center"/>
                  </w:pPr>
                  <w:r>
                    <w:rPr>
                      <w:rFonts w:ascii="仿宋_GB2312" w:hAnsi="仿宋_GB2312" w:cs="仿宋_GB2312" w:eastAsia="仿宋_GB2312"/>
                    </w:rPr>
                    <w:t>4次</w:t>
                  </w:r>
                </w:p>
              </w:tc>
            </w:tr>
            <w:tr>
              <w:tc>
                <w:tcPr>
                  <w:tcW w:type="dxa" w:w="426"/>
                </w:tcPr>
                <w:p>
                  <w:pPr>
                    <w:pStyle w:val="null3"/>
                    <w:jc w:val="center"/>
                  </w:pPr>
                  <w:r>
                    <w:rPr>
                      <w:rFonts w:ascii="仿宋_GB2312" w:hAnsi="仿宋_GB2312" w:cs="仿宋_GB2312" w:eastAsia="仿宋_GB2312"/>
                    </w:rPr>
                    <w:t>松土施肥</w:t>
                  </w:r>
                </w:p>
              </w:tc>
              <w:tc>
                <w:tcPr>
                  <w:tcW w:type="dxa" w:w="426"/>
                </w:tcPr>
                <w:p>
                  <w:pPr>
                    <w:pStyle w:val="null3"/>
                    <w:jc w:val="center"/>
                  </w:pPr>
                  <w:r>
                    <w:rPr>
                      <w:rFonts w:ascii="仿宋_GB2312" w:hAnsi="仿宋_GB2312" w:cs="仿宋_GB2312" w:eastAsia="仿宋_GB2312"/>
                    </w:rPr>
                    <w:t>2次</w:t>
                  </w:r>
                </w:p>
              </w:tc>
              <w:tc>
                <w:tcPr>
                  <w:tcW w:type="dxa" w:w="426"/>
                </w:tcPr>
                <w:p>
                  <w:pPr>
                    <w:pStyle w:val="null3"/>
                    <w:jc w:val="center"/>
                  </w:pPr>
                  <w:r>
                    <w:rPr>
                      <w:rFonts w:ascii="仿宋_GB2312" w:hAnsi="仿宋_GB2312" w:cs="仿宋_GB2312" w:eastAsia="仿宋_GB2312"/>
                    </w:rPr>
                    <w:t>2次</w:t>
                  </w:r>
                </w:p>
              </w:tc>
              <w:tc>
                <w:tcPr>
                  <w:tcW w:type="dxa" w:w="426"/>
                </w:tcPr>
                <w:p>
                  <w:pPr>
                    <w:pStyle w:val="null3"/>
                    <w:jc w:val="center"/>
                  </w:pPr>
                  <w:r>
                    <w:rPr>
                      <w:rFonts w:ascii="仿宋_GB2312" w:hAnsi="仿宋_GB2312" w:cs="仿宋_GB2312" w:eastAsia="仿宋_GB2312"/>
                    </w:rPr>
                    <w:t>2次</w:t>
                  </w:r>
                </w:p>
              </w:tc>
              <w:tc>
                <w:tcPr>
                  <w:tcW w:type="dxa" w:w="426"/>
                </w:tcPr>
                <w:p>
                  <w:pPr>
                    <w:pStyle w:val="null3"/>
                    <w:jc w:val="center"/>
                  </w:pPr>
                  <w:r>
                    <w:rPr>
                      <w:rFonts w:ascii="仿宋_GB2312" w:hAnsi="仿宋_GB2312" w:cs="仿宋_GB2312" w:eastAsia="仿宋_GB2312"/>
                    </w:rPr>
                    <w:t>2次</w:t>
                  </w:r>
                </w:p>
              </w:tc>
              <w:tc>
                <w:tcPr>
                  <w:tcW w:type="dxa" w:w="426"/>
                </w:tcPr>
                <w:p>
                  <w:pPr>
                    <w:pStyle w:val="null3"/>
                    <w:jc w:val="center"/>
                  </w:pPr>
                  <w:r>
                    <w:rPr>
                      <w:rFonts w:ascii="仿宋_GB2312" w:hAnsi="仿宋_GB2312" w:cs="仿宋_GB2312" w:eastAsia="仿宋_GB2312"/>
                    </w:rPr>
                    <w:t>2次</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标的名称：三国广场等6个广场绿化养护服务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采购内容：三国文化广场、学苑口袋公园、马营广场、贾旗交通环岛、旧州游园、毛堡社区广场共6个广场绿化养护，绿化总面积约26800平方米。</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养护期限：1年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养护范围：  </w:t>
            </w:r>
          </w:p>
          <w:p>
            <w:pPr>
              <w:pStyle w:val="null3"/>
              <w:jc w:val="both"/>
            </w:pPr>
            <w:r>
              <w:rPr>
                <w:rFonts w:ascii="仿宋_GB2312" w:hAnsi="仿宋_GB2312" w:cs="仿宋_GB2312" w:eastAsia="仿宋_GB2312"/>
              </w:rPr>
              <w:t xml:space="preserve">(1)绿地日常保洁（杂草清理、枯叶、杂物清运等）；  </w:t>
            </w:r>
          </w:p>
          <w:p>
            <w:pPr>
              <w:pStyle w:val="null3"/>
            </w:pPr>
            <w:r>
              <w:rPr>
                <w:rFonts w:ascii="仿宋_GB2312" w:hAnsi="仿宋_GB2312" w:cs="仿宋_GB2312" w:eastAsia="仿宋_GB2312"/>
              </w:rPr>
              <w:t>(2)植物养护（浇水、施肥、修剪、病虫害防治等）；</w:t>
            </w:r>
          </w:p>
          <w:p>
            <w:pPr>
              <w:pStyle w:val="null3"/>
            </w:pPr>
            <w:r>
              <w:rPr>
                <w:rFonts w:ascii="仿宋_GB2312" w:hAnsi="仿宋_GB2312" w:cs="仿宋_GB2312" w:eastAsia="仿宋_GB2312"/>
              </w:rPr>
              <w:t>(3)设施维护（灌溉系统、护栏、标识牌、树木涂白等）；</w:t>
            </w:r>
          </w:p>
          <w:p>
            <w:pPr>
              <w:pStyle w:val="null3"/>
            </w:pPr>
            <w:r>
              <w:rPr>
                <w:rFonts w:ascii="仿宋_GB2312" w:hAnsi="仿宋_GB2312" w:cs="仿宋_GB2312" w:eastAsia="仿宋_GB2312"/>
              </w:rPr>
              <w:t xml:space="preserve">(4)季节性专项工作（补植补种、防寒防涝等）按实际发生量追加预算。  </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 xml:space="preserve">人员与设备要求：  </w:t>
            </w:r>
          </w:p>
          <w:p>
            <w:pPr>
              <w:pStyle w:val="null3"/>
            </w:pPr>
            <w:r>
              <w:rPr>
                <w:rFonts w:ascii="仿宋_GB2312" w:hAnsi="仿宋_GB2312" w:cs="仿宋_GB2312" w:eastAsia="仿宋_GB2312"/>
              </w:rPr>
              <w:t>(1)配备专业绿化养护团队；</w:t>
            </w:r>
          </w:p>
          <w:p>
            <w:pPr>
              <w:pStyle w:val="null3"/>
            </w:pPr>
            <w:r>
              <w:rPr>
                <w:rFonts w:ascii="仿宋_GB2312" w:hAnsi="仿宋_GB2312" w:cs="仿宋_GB2312" w:eastAsia="仿宋_GB2312"/>
              </w:rPr>
              <w:t>(2)提供养护机械清单（如割草机、洒水车等）。</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养护施工要求：</w:t>
            </w:r>
          </w:p>
          <w:p>
            <w:pPr>
              <w:pStyle w:val="null3"/>
            </w:pPr>
            <w:r>
              <w:rPr>
                <w:rFonts w:ascii="仿宋_GB2312" w:hAnsi="仿宋_GB2312" w:cs="仿宋_GB2312" w:eastAsia="仿宋_GB2312"/>
              </w:rPr>
              <w:t>要求可视范围内无明显杂草；乔木修剪主要保持主干分明，冠形匀称，树木支撑牢固、整齐、美观。草坪修剪遵循“1/3原则”，每次修剪不超过草高的三分之一，草坪纯度不低于95%，保持高度在4-8厘米。定期更换修剪方向，避免土壤板结；黄土裸露每处不得超过0.5 m²，病虫害综合防治提倡生物防治和物理防治，科学使用化学农药。</w:t>
            </w:r>
          </w:p>
          <w:p>
            <w:pPr>
              <w:pStyle w:val="null3"/>
            </w:pPr>
            <w:r>
              <w:rPr>
                <w:rFonts w:ascii="仿宋_GB2312" w:hAnsi="仿宋_GB2312" w:cs="仿宋_GB2312" w:eastAsia="仿宋_GB2312"/>
              </w:rPr>
              <w:t>(1)乔木类：主要修除徒长枝、病虫枝、交叉枝、并生枝、下垂枝、扭伤枝以及枯技和烂头。保持主干分明，冠形匀称。切口平滑，大伤口需做防腐处理。</w:t>
            </w:r>
          </w:p>
          <w:p>
            <w:pPr>
              <w:pStyle w:val="null3"/>
            </w:pPr>
            <w:r>
              <w:rPr>
                <w:rFonts w:ascii="仿宋_GB2312" w:hAnsi="仿宋_GB2312" w:cs="仿宋_GB2312" w:eastAsia="仿宋_GB2312"/>
              </w:rPr>
              <w:t>(2)灌木类：灌木修剪应使枝叶茂繁，分布匀称；花灌木修剪，要有利于促进短枝和花芽形成，修剪应遵循“先上后下，先内后外，去弱留强，去老留新”的原则进行。观叶灌木定期修剪保持造型（绿篱、球类植物轮廓清晰，线条整齐）。</w:t>
            </w:r>
          </w:p>
          <w:p>
            <w:pPr>
              <w:pStyle w:val="null3"/>
            </w:pPr>
            <w:r>
              <w:rPr>
                <w:rFonts w:ascii="仿宋_GB2312" w:hAnsi="仿宋_GB2312" w:cs="仿宋_GB2312" w:eastAsia="仿宋_GB2312"/>
              </w:rPr>
              <w:t>(3)绿篱类：绿篱修剪，应促其分枝，保持全株枝叶丰满；也可作整形修剪，特殊造型绿篱应逐步修剪成形。</w:t>
            </w:r>
          </w:p>
          <w:p>
            <w:pPr>
              <w:pStyle w:val="null3"/>
            </w:pPr>
            <w:r>
              <w:rPr>
                <w:rFonts w:ascii="仿宋_GB2312" w:hAnsi="仿宋_GB2312" w:cs="仿宋_GB2312" w:eastAsia="仿宋_GB2312"/>
              </w:rPr>
              <w:t>(4)地被、攀援类：地被、攀援植物修剪应促进枝分，加速覆盖和攀缠的功能；对多年生的攀缘植物要定期翻蔓，清除枯枝，疏删老弱的藤蔓。</w:t>
            </w:r>
          </w:p>
          <w:p>
            <w:pPr>
              <w:pStyle w:val="null3"/>
            </w:pPr>
            <w:r>
              <w:rPr>
                <w:rFonts w:ascii="仿宋_GB2312" w:hAnsi="仿宋_GB2312" w:cs="仿宋_GB2312" w:eastAsia="仿宋_GB2312"/>
              </w:rPr>
              <w:t>(5)修剪时，切口都必须靠节，剪口应在剪口芽的反侧呈45°倾斜；剪口要平整，应涂抹园林用的防腐剂。对过于粗壮的大枝应采取分段截枝法，防扯裂，操作时必须保证安全。</w:t>
            </w:r>
          </w:p>
          <w:p>
            <w:pPr>
              <w:pStyle w:val="null3"/>
            </w:pPr>
            <w:r>
              <w:rPr>
                <w:rFonts w:ascii="仿宋_GB2312" w:hAnsi="仿宋_GB2312" w:cs="仿宋_GB2312" w:eastAsia="仿宋_GB2312"/>
              </w:rPr>
              <w:t>(6)休眠期修剪以整形为主，可稍重剪；生长期修剪以调整树势为主，宜轻剪。</w:t>
            </w:r>
          </w:p>
          <w:p>
            <w:pPr>
              <w:pStyle w:val="null3"/>
            </w:pPr>
            <w:r>
              <w:rPr>
                <w:rFonts w:ascii="仿宋_GB2312" w:hAnsi="仿宋_GB2312" w:cs="仿宋_GB2312" w:eastAsia="仿宋_GB2312"/>
              </w:rPr>
              <w:t>(7)灌溉原则遵循“不干不浇，浇则浇透”的原则，避免中午高温时浇灌，以早晚为宜。水量根据植物种类、季节、天气和土壤墒情灵活调整。夏季需水量大，深根性乔木要深灌，草坪和浅根植物要少量多次。方法采用喷灌、滴灌、穴灌等方式，提高效率，节约用水。新栽苗木必须及时浇足“定根水”。排水雨季前全面检查排水系统，及时疏通沟渠。对低洼易积水区域，应采取开挖排水沟、铺设盲管等措施，防止植物烂根。</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技术要求</w:t>
            </w:r>
          </w:p>
          <w:p>
            <w:pPr>
              <w:pStyle w:val="null3"/>
            </w:pPr>
            <w:r>
              <w:rPr>
                <w:rFonts w:ascii="仿宋_GB2312" w:hAnsi="仿宋_GB2312" w:cs="仿宋_GB2312" w:eastAsia="仿宋_GB2312"/>
              </w:rPr>
              <w:t xml:space="preserve">(1)植物存活率：乔木≥95%，灌木≥90%。  </w:t>
            </w:r>
          </w:p>
          <w:p>
            <w:pPr>
              <w:pStyle w:val="null3"/>
            </w:pPr>
            <w:r>
              <w:rPr>
                <w:rFonts w:ascii="仿宋_GB2312" w:hAnsi="仿宋_GB2312" w:cs="仿宋_GB2312" w:eastAsia="仿宋_GB2312"/>
              </w:rPr>
              <w:t xml:space="preserve">(2)应急响应：突发灾害（如台风、干旱）24小时内到场处理。  </w:t>
            </w:r>
          </w:p>
          <w:p>
            <w:pPr>
              <w:pStyle w:val="null3"/>
            </w:pPr>
            <w:r>
              <w:rPr>
                <w:rFonts w:ascii="仿宋_GB2312" w:hAnsi="仿宋_GB2312" w:cs="仿宋_GB2312" w:eastAsia="仿宋_GB2312"/>
              </w:rPr>
              <w:t>(3)环保要求：使用低毒农药，废弃物分类处理。</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养护明细表</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jc w:val="center"/>
                  </w:pPr>
                  <w:r>
                    <w:rPr>
                      <w:rFonts w:ascii="仿宋_GB2312" w:hAnsi="仿宋_GB2312" w:cs="仿宋_GB2312" w:eastAsia="仿宋_GB2312"/>
                    </w:rPr>
                    <w:t>采购包002</w:t>
                  </w:r>
                </w:p>
              </w:tc>
              <w:tc>
                <w:tcPr>
                  <w:tcW w:type="dxa" w:w="2190"/>
                  <w:gridSpan w:val="6"/>
                </w:tcPr>
                <w:p>
                  <w:pPr>
                    <w:pStyle w:val="null3"/>
                    <w:jc w:val="center"/>
                  </w:pPr>
                  <w:r>
                    <w:rPr>
                      <w:rFonts w:ascii="仿宋_GB2312" w:hAnsi="仿宋_GB2312" w:cs="仿宋_GB2312" w:eastAsia="仿宋_GB2312"/>
                    </w:rPr>
                    <w:t>三国广场等6个广场绿化养护服务</w:t>
                  </w:r>
                </w:p>
              </w:tc>
            </w:tr>
            <w:tr>
              <w:tc>
                <w:tcPr>
                  <w:tcW w:type="dxa" w:w="365"/>
                  <w:vMerge w:val="restart"/>
                </w:tcPr>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养护明细、绿化品类</w:t>
                  </w:r>
                </w:p>
                <w:p>
                  <w:pPr>
                    <w:pStyle w:val="null3"/>
                    <w:jc w:val="center"/>
                  </w:pPr>
                  <w:r>
                    <w:rPr>
                      <w:rFonts w:ascii="仿宋_GB2312" w:hAnsi="仿宋_GB2312" w:cs="仿宋_GB2312" w:eastAsia="仿宋_GB2312"/>
                    </w:rPr>
                    <w:t xml:space="preserve"> </w:t>
                  </w:r>
                </w:p>
                <w:p>
                  <w:pPr>
                    <w:pStyle w:val="null3"/>
                    <w:jc w:val="center"/>
                  </w:pPr>
                  <w:r>
                    <w:rPr>
                      <w:rFonts w:ascii="仿宋_GB2312" w:hAnsi="仿宋_GB2312" w:cs="仿宋_GB2312" w:eastAsia="仿宋_GB2312"/>
                    </w:rPr>
                    <w:t xml:space="preserve"> </w:t>
                  </w:r>
                </w:p>
              </w:tc>
              <w:tc>
                <w:tcPr>
                  <w:tcW w:type="dxa" w:w="2190"/>
                  <w:gridSpan w:val="6"/>
                </w:tcPr>
                <w:p>
                  <w:pPr>
                    <w:pStyle w:val="null3"/>
                    <w:jc w:val="center"/>
                  </w:pPr>
                  <w:r>
                    <w:rPr>
                      <w:rFonts w:ascii="仿宋_GB2312" w:hAnsi="仿宋_GB2312" w:cs="仿宋_GB2312" w:eastAsia="仿宋_GB2312"/>
                    </w:rPr>
                    <w:t>广场名称</w:t>
                  </w:r>
                </w:p>
              </w:tc>
            </w:tr>
            <w:tr>
              <w:tc>
                <w:tcPr>
                  <w:tcW w:type="dxa" w:w="365"/>
                  <w:vMerge/>
                </w:tcPr>
                <w:p/>
              </w:tc>
              <w:tc>
                <w:tcPr>
                  <w:tcW w:type="dxa" w:w="365"/>
                </w:tcPr>
                <w:p>
                  <w:pPr>
                    <w:pStyle w:val="null3"/>
                    <w:jc w:val="center"/>
                  </w:pPr>
                  <w:r>
                    <w:rPr>
                      <w:rFonts w:ascii="仿宋_GB2312" w:hAnsi="仿宋_GB2312" w:cs="仿宋_GB2312" w:eastAsia="仿宋_GB2312"/>
                    </w:rPr>
                    <w:t>三国文化广场</w:t>
                  </w:r>
                </w:p>
              </w:tc>
              <w:tc>
                <w:tcPr>
                  <w:tcW w:type="dxa" w:w="365"/>
                </w:tcPr>
                <w:p>
                  <w:pPr>
                    <w:pStyle w:val="null3"/>
                    <w:jc w:val="center"/>
                  </w:pPr>
                  <w:r>
                    <w:rPr>
                      <w:rFonts w:ascii="仿宋_GB2312" w:hAnsi="仿宋_GB2312" w:cs="仿宋_GB2312" w:eastAsia="仿宋_GB2312"/>
                    </w:rPr>
                    <w:t>学苑口袋公园</w:t>
                  </w:r>
                </w:p>
              </w:tc>
              <w:tc>
                <w:tcPr>
                  <w:tcW w:type="dxa" w:w="365"/>
                </w:tcPr>
                <w:p>
                  <w:pPr>
                    <w:pStyle w:val="null3"/>
                    <w:jc w:val="center"/>
                  </w:pPr>
                  <w:r>
                    <w:rPr>
                      <w:rFonts w:ascii="仿宋_GB2312" w:hAnsi="仿宋_GB2312" w:cs="仿宋_GB2312" w:eastAsia="仿宋_GB2312"/>
                    </w:rPr>
                    <w:t>马营广场</w:t>
                  </w:r>
                </w:p>
              </w:tc>
              <w:tc>
                <w:tcPr>
                  <w:tcW w:type="dxa" w:w="365"/>
                </w:tcPr>
                <w:p>
                  <w:pPr>
                    <w:pStyle w:val="null3"/>
                    <w:jc w:val="center"/>
                  </w:pPr>
                  <w:r>
                    <w:rPr>
                      <w:rFonts w:ascii="仿宋_GB2312" w:hAnsi="仿宋_GB2312" w:cs="仿宋_GB2312" w:eastAsia="仿宋_GB2312"/>
                    </w:rPr>
                    <w:t>贾旗交通环岛</w:t>
                  </w:r>
                </w:p>
              </w:tc>
              <w:tc>
                <w:tcPr>
                  <w:tcW w:type="dxa" w:w="365"/>
                </w:tcPr>
                <w:p>
                  <w:pPr>
                    <w:pStyle w:val="null3"/>
                    <w:jc w:val="center"/>
                  </w:pPr>
                  <w:r>
                    <w:rPr>
                      <w:rFonts w:ascii="仿宋_GB2312" w:hAnsi="仿宋_GB2312" w:cs="仿宋_GB2312" w:eastAsia="仿宋_GB2312"/>
                    </w:rPr>
                    <w:t>旧州游园</w:t>
                  </w:r>
                </w:p>
              </w:tc>
              <w:tc>
                <w:tcPr>
                  <w:tcW w:type="dxa" w:w="365"/>
                </w:tcPr>
                <w:p>
                  <w:pPr>
                    <w:pStyle w:val="null3"/>
                    <w:jc w:val="center"/>
                  </w:pPr>
                  <w:r>
                    <w:rPr>
                      <w:rFonts w:ascii="仿宋_GB2312" w:hAnsi="仿宋_GB2312" w:cs="仿宋_GB2312" w:eastAsia="仿宋_GB2312"/>
                    </w:rPr>
                    <w:t>毛堡社区广场</w:t>
                  </w:r>
                </w:p>
              </w:tc>
            </w:tr>
            <w:tr>
              <w:tc>
                <w:tcPr>
                  <w:tcW w:type="dxa" w:w="365"/>
                </w:tcPr>
                <w:p>
                  <w:pPr>
                    <w:pStyle w:val="null3"/>
                    <w:jc w:val="center"/>
                  </w:pPr>
                  <w:r>
                    <w:rPr>
                      <w:rFonts w:ascii="仿宋_GB2312" w:hAnsi="仿宋_GB2312" w:cs="仿宋_GB2312" w:eastAsia="仿宋_GB2312"/>
                    </w:rPr>
                    <w:t>总面积（m²）</w:t>
                  </w:r>
                </w:p>
              </w:tc>
              <w:tc>
                <w:tcPr>
                  <w:tcW w:type="dxa" w:w="365"/>
                </w:tcPr>
                <w:p>
                  <w:pPr>
                    <w:pStyle w:val="null3"/>
                    <w:jc w:val="center"/>
                  </w:pPr>
                  <w:r>
                    <w:rPr>
                      <w:rFonts w:ascii="仿宋_GB2312" w:hAnsi="仿宋_GB2312" w:cs="仿宋_GB2312" w:eastAsia="仿宋_GB2312"/>
                    </w:rPr>
                    <w:t>42000</w:t>
                  </w:r>
                </w:p>
              </w:tc>
              <w:tc>
                <w:tcPr>
                  <w:tcW w:type="dxa" w:w="365"/>
                </w:tcPr>
                <w:p>
                  <w:pPr>
                    <w:pStyle w:val="null3"/>
                    <w:jc w:val="center"/>
                  </w:pPr>
                  <w:r>
                    <w:rPr>
                      <w:rFonts w:ascii="仿宋_GB2312" w:hAnsi="仿宋_GB2312" w:cs="仿宋_GB2312" w:eastAsia="仿宋_GB2312"/>
                    </w:rPr>
                    <w:t>2180</w:t>
                  </w:r>
                </w:p>
              </w:tc>
              <w:tc>
                <w:tcPr>
                  <w:tcW w:type="dxa" w:w="365"/>
                </w:tcPr>
                <w:p>
                  <w:pPr>
                    <w:pStyle w:val="null3"/>
                    <w:jc w:val="center"/>
                  </w:pPr>
                  <w:r>
                    <w:rPr>
                      <w:rFonts w:ascii="仿宋_GB2312" w:hAnsi="仿宋_GB2312" w:cs="仿宋_GB2312" w:eastAsia="仿宋_GB2312"/>
                    </w:rPr>
                    <w:t>10239</w:t>
                  </w:r>
                </w:p>
              </w:tc>
              <w:tc>
                <w:tcPr>
                  <w:tcW w:type="dxa" w:w="365"/>
                </w:tcPr>
                <w:p>
                  <w:pPr>
                    <w:pStyle w:val="null3"/>
                    <w:jc w:val="center"/>
                  </w:pPr>
                  <w:r>
                    <w:rPr>
                      <w:rFonts w:ascii="仿宋_GB2312" w:hAnsi="仿宋_GB2312" w:cs="仿宋_GB2312" w:eastAsia="仿宋_GB2312"/>
                    </w:rPr>
                    <w:t>3981</w:t>
                  </w:r>
                </w:p>
              </w:tc>
              <w:tc>
                <w:tcPr>
                  <w:tcW w:type="dxa" w:w="365"/>
                </w:tcPr>
                <w:p>
                  <w:pPr>
                    <w:pStyle w:val="null3"/>
                    <w:jc w:val="center"/>
                  </w:pPr>
                  <w:r>
                    <w:rPr>
                      <w:rFonts w:ascii="仿宋_GB2312" w:hAnsi="仿宋_GB2312" w:cs="仿宋_GB2312" w:eastAsia="仿宋_GB2312"/>
                    </w:rPr>
                    <w:t>1188</w:t>
                  </w:r>
                </w:p>
              </w:tc>
              <w:tc>
                <w:tcPr>
                  <w:tcW w:type="dxa" w:w="365"/>
                </w:tcPr>
                <w:p>
                  <w:pPr>
                    <w:pStyle w:val="null3"/>
                    <w:jc w:val="center"/>
                  </w:pPr>
                  <w:r>
                    <w:rPr>
                      <w:rFonts w:ascii="仿宋_GB2312" w:hAnsi="仿宋_GB2312" w:cs="仿宋_GB2312" w:eastAsia="仿宋_GB2312"/>
                    </w:rPr>
                    <w:t>3220</w:t>
                  </w:r>
                </w:p>
              </w:tc>
            </w:tr>
            <w:tr>
              <w:tc>
                <w:tcPr>
                  <w:tcW w:type="dxa" w:w="365"/>
                </w:tcPr>
                <w:p>
                  <w:pPr>
                    <w:pStyle w:val="null3"/>
                    <w:jc w:val="center"/>
                  </w:pPr>
                  <w:r>
                    <w:rPr>
                      <w:rFonts w:ascii="仿宋_GB2312" w:hAnsi="仿宋_GB2312" w:cs="仿宋_GB2312" w:eastAsia="仿宋_GB2312"/>
                    </w:rPr>
                    <w:t>绿化面积（m²）</w:t>
                  </w:r>
                </w:p>
              </w:tc>
              <w:tc>
                <w:tcPr>
                  <w:tcW w:type="dxa" w:w="365"/>
                </w:tcPr>
                <w:p>
                  <w:pPr>
                    <w:pStyle w:val="null3"/>
                    <w:jc w:val="center"/>
                  </w:pPr>
                  <w:r>
                    <w:rPr>
                      <w:rFonts w:ascii="仿宋_GB2312" w:hAnsi="仿宋_GB2312" w:cs="仿宋_GB2312" w:eastAsia="仿宋_GB2312"/>
                    </w:rPr>
                    <w:t>13852</w:t>
                  </w:r>
                </w:p>
              </w:tc>
              <w:tc>
                <w:tcPr>
                  <w:tcW w:type="dxa" w:w="365"/>
                </w:tcPr>
                <w:p>
                  <w:pPr>
                    <w:pStyle w:val="null3"/>
                    <w:jc w:val="center"/>
                  </w:pPr>
                  <w:r>
                    <w:rPr>
                      <w:rFonts w:ascii="仿宋_GB2312" w:hAnsi="仿宋_GB2312" w:cs="仿宋_GB2312" w:eastAsia="仿宋_GB2312"/>
                    </w:rPr>
                    <w:t>890</w:t>
                  </w:r>
                </w:p>
              </w:tc>
              <w:tc>
                <w:tcPr>
                  <w:tcW w:type="dxa" w:w="365"/>
                </w:tcPr>
                <w:p>
                  <w:pPr>
                    <w:pStyle w:val="null3"/>
                    <w:jc w:val="center"/>
                  </w:pPr>
                  <w:r>
                    <w:rPr>
                      <w:rFonts w:ascii="仿宋_GB2312" w:hAnsi="仿宋_GB2312" w:cs="仿宋_GB2312" w:eastAsia="仿宋_GB2312"/>
                    </w:rPr>
                    <w:t>4441</w:t>
                  </w:r>
                </w:p>
              </w:tc>
              <w:tc>
                <w:tcPr>
                  <w:tcW w:type="dxa" w:w="365"/>
                </w:tcPr>
                <w:p>
                  <w:pPr>
                    <w:pStyle w:val="null3"/>
                    <w:jc w:val="center"/>
                  </w:pPr>
                  <w:r>
                    <w:rPr>
                      <w:rFonts w:ascii="仿宋_GB2312" w:hAnsi="仿宋_GB2312" w:cs="仿宋_GB2312" w:eastAsia="仿宋_GB2312"/>
                    </w:rPr>
                    <w:t>3559</w:t>
                  </w:r>
                </w:p>
              </w:tc>
              <w:tc>
                <w:tcPr>
                  <w:tcW w:type="dxa" w:w="365"/>
                </w:tcPr>
                <w:p>
                  <w:pPr>
                    <w:pStyle w:val="null3"/>
                    <w:jc w:val="center"/>
                  </w:pPr>
                  <w:r>
                    <w:rPr>
                      <w:rFonts w:ascii="仿宋_GB2312" w:hAnsi="仿宋_GB2312" w:cs="仿宋_GB2312" w:eastAsia="仿宋_GB2312"/>
                    </w:rPr>
                    <w:t>1188</w:t>
                  </w:r>
                </w:p>
              </w:tc>
              <w:tc>
                <w:tcPr>
                  <w:tcW w:type="dxa" w:w="365"/>
                </w:tcPr>
                <w:p>
                  <w:pPr>
                    <w:pStyle w:val="null3"/>
                    <w:jc w:val="center"/>
                  </w:pPr>
                  <w:r>
                    <w:rPr>
                      <w:rFonts w:ascii="仿宋_GB2312" w:hAnsi="仿宋_GB2312" w:cs="仿宋_GB2312" w:eastAsia="仿宋_GB2312"/>
                    </w:rPr>
                    <w:t>2870</w:t>
                  </w:r>
                </w:p>
              </w:tc>
            </w:tr>
            <w:tr>
              <w:tc>
                <w:tcPr>
                  <w:tcW w:type="dxa" w:w="365"/>
                </w:tcPr>
                <w:p>
                  <w:pPr>
                    <w:pStyle w:val="null3"/>
                    <w:jc w:val="center"/>
                  </w:pPr>
                  <w:r>
                    <w:rPr>
                      <w:rFonts w:ascii="仿宋_GB2312" w:hAnsi="仿宋_GB2312" w:cs="仿宋_GB2312" w:eastAsia="仿宋_GB2312"/>
                    </w:rPr>
                    <w:t>草花种植（每年3次）</w:t>
                  </w:r>
                </w:p>
              </w:tc>
              <w:tc>
                <w:tcPr>
                  <w:tcW w:type="dxa" w:w="365"/>
                </w:tcPr>
                <w:p>
                  <w:pPr>
                    <w:pStyle w:val="null3"/>
                    <w:jc w:val="center"/>
                  </w:pPr>
                  <w:r>
                    <w:rPr>
                      <w:rFonts w:ascii="仿宋_GB2312" w:hAnsi="仿宋_GB2312" w:cs="仿宋_GB2312" w:eastAsia="仿宋_GB2312"/>
                    </w:rPr>
                    <w:t>3000株/次</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 xml:space="preserve"> </w:t>
                  </w:r>
                </w:p>
              </w:tc>
            </w:tr>
            <w:tr>
              <w:tc>
                <w:tcPr>
                  <w:tcW w:type="dxa" w:w="365"/>
                </w:tcPr>
                <w:p>
                  <w:pPr>
                    <w:pStyle w:val="null3"/>
                    <w:jc w:val="center"/>
                  </w:pPr>
                  <w:r>
                    <w:rPr>
                      <w:rFonts w:ascii="仿宋_GB2312" w:hAnsi="仿宋_GB2312" w:cs="仿宋_GB2312" w:eastAsia="仿宋_GB2312"/>
                    </w:rPr>
                    <w:t>乔木养护数量</w:t>
                  </w:r>
                </w:p>
              </w:tc>
              <w:tc>
                <w:tcPr>
                  <w:tcW w:type="dxa" w:w="365"/>
                </w:tcPr>
                <w:p>
                  <w:pPr>
                    <w:pStyle w:val="null3"/>
                    <w:jc w:val="center"/>
                  </w:pPr>
                  <w:r>
                    <w:rPr>
                      <w:rFonts w:ascii="仿宋_GB2312" w:hAnsi="仿宋_GB2312" w:cs="仿宋_GB2312" w:eastAsia="仿宋_GB2312"/>
                    </w:rPr>
                    <w:t>575棵</w:t>
                  </w:r>
                </w:p>
              </w:tc>
              <w:tc>
                <w:tcPr>
                  <w:tcW w:type="dxa" w:w="365"/>
                </w:tcPr>
                <w:p>
                  <w:pPr>
                    <w:pStyle w:val="null3"/>
                    <w:jc w:val="center"/>
                  </w:pPr>
                  <w:r>
                    <w:rPr>
                      <w:rFonts w:ascii="仿宋_GB2312" w:hAnsi="仿宋_GB2312" w:cs="仿宋_GB2312" w:eastAsia="仿宋_GB2312"/>
                    </w:rPr>
                    <w:t>67棵</w:t>
                  </w:r>
                </w:p>
              </w:tc>
              <w:tc>
                <w:tcPr>
                  <w:tcW w:type="dxa" w:w="365"/>
                </w:tcPr>
                <w:p>
                  <w:pPr>
                    <w:pStyle w:val="null3"/>
                    <w:jc w:val="center"/>
                  </w:pPr>
                  <w:r>
                    <w:rPr>
                      <w:rFonts w:ascii="仿宋_GB2312" w:hAnsi="仿宋_GB2312" w:cs="仿宋_GB2312" w:eastAsia="仿宋_GB2312"/>
                    </w:rPr>
                    <w:t>150棵</w:t>
                  </w:r>
                </w:p>
              </w:tc>
              <w:tc>
                <w:tcPr>
                  <w:tcW w:type="dxa" w:w="365"/>
                </w:tcPr>
                <w:p>
                  <w:pPr>
                    <w:pStyle w:val="null3"/>
                    <w:jc w:val="center"/>
                  </w:pPr>
                  <w:r>
                    <w:rPr>
                      <w:rFonts w:ascii="仿宋_GB2312" w:hAnsi="仿宋_GB2312" w:cs="仿宋_GB2312" w:eastAsia="仿宋_GB2312"/>
                    </w:rPr>
                    <w:t>38棵</w:t>
                  </w:r>
                </w:p>
              </w:tc>
              <w:tc>
                <w:tcPr>
                  <w:tcW w:type="dxa" w:w="365"/>
                </w:tcPr>
                <w:p>
                  <w:pPr>
                    <w:pStyle w:val="null3"/>
                    <w:jc w:val="center"/>
                  </w:pPr>
                  <w:r>
                    <w:rPr>
                      <w:rFonts w:ascii="仿宋_GB2312" w:hAnsi="仿宋_GB2312" w:cs="仿宋_GB2312" w:eastAsia="仿宋_GB2312"/>
                    </w:rPr>
                    <w:t>43棵</w:t>
                  </w:r>
                </w:p>
              </w:tc>
              <w:tc>
                <w:tcPr>
                  <w:tcW w:type="dxa" w:w="365"/>
                </w:tcPr>
                <w:p>
                  <w:pPr>
                    <w:pStyle w:val="null3"/>
                    <w:jc w:val="center"/>
                  </w:pPr>
                  <w:r>
                    <w:rPr>
                      <w:rFonts w:ascii="仿宋_GB2312" w:hAnsi="仿宋_GB2312" w:cs="仿宋_GB2312" w:eastAsia="仿宋_GB2312"/>
                    </w:rPr>
                    <w:t>178棵</w:t>
                  </w:r>
                </w:p>
              </w:tc>
            </w:tr>
            <w:tr>
              <w:tc>
                <w:tcPr>
                  <w:tcW w:type="dxa" w:w="365"/>
                </w:tcPr>
                <w:p>
                  <w:pPr>
                    <w:pStyle w:val="null3"/>
                    <w:jc w:val="center"/>
                  </w:pPr>
                  <w:r>
                    <w:rPr>
                      <w:rFonts w:ascii="仿宋_GB2312" w:hAnsi="仿宋_GB2312" w:cs="仿宋_GB2312" w:eastAsia="仿宋_GB2312"/>
                    </w:rPr>
                    <w:t>草坪修剪（3-10月）</w:t>
                  </w:r>
                </w:p>
              </w:tc>
              <w:tc>
                <w:tcPr>
                  <w:tcW w:type="dxa" w:w="365"/>
                </w:tcPr>
                <w:p>
                  <w:pPr>
                    <w:pStyle w:val="null3"/>
                    <w:jc w:val="center"/>
                  </w:pPr>
                  <w:r>
                    <w:rPr>
                      <w:rFonts w:ascii="仿宋_GB2312" w:hAnsi="仿宋_GB2312" w:cs="仿宋_GB2312" w:eastAsia="仿宋_GB2312"/>
                    </w:rPr>
                    <w:t>16次</w:t>
                  </w:r>
                </w:p>
              </w:tc>
              <w:tc>
                <w:tcPr>
                  <w:tcW w:type="dxa" w:w="365"/>
                </w:tcPr>
                <w:p>
                  <w:pPr>
                    <w:pStyle w:val="null3"/>
                    <w:jc w:val="center"/>
                  </w:pPr>
                  <w:r>
                    <w:rPr>
                      <w:rFonts w:ascii="仿宋_GB2312" w:hAnsi="仿宋_GB2312" w:cs="仿宋_GB2312" w:eastAsia="仿宋_GB2312"/>
                    </w:rPr>
                    <w:t>16次</w:t>
                  </w:r>
                </w:p>
              </w:tc>
              <w:tc>
                <w:tcPr>
                  <w:tcW w:type="dxa" w:w="365"/>
                </w:tcPr>
                <w:p>
                  <w:pPr>
                    <w:pStyle w:val="null3"/>
                    <w:jc w:val="center"/>
                  </w:pPr>
                  <w:r>
                    <w:rPr>
                      <w:rFonts w:ascii="仿宋_GB2312" w:hAnsi="仿宋_GB2312" w:cs="仿宋_GB2312" w:eastAsia="仿宋_GB2312"/>
                    </w:rPr>
                    <w:t>16次</w:t>
                  </w:r>
                </w:p>
              </w:tc>
              <w:tc>
                <w:tcPr>
                  <w:tcW w:type="dxa" w:w="365"/>
                </w:tcPr>
                <w:p>
                  <w:pPr>
                    <w:pStyle w:val="null3"/>
                    <w:jc w:val="center"/>
                  </w:pPr>
                  <w:r>
                    <w:rPr>
                      <w:rFonts w:ascii="仿宋_GB2312" w:hAnsi="仿宋_GB2312" w:cs="仿宋_GB2312" w:eastAsia="仿宋_GB2312"/>
                    </w:rPr>
                    <w:t>16次</w:t>
                  </w:r>
                </w:p>
              </w:tc>
              <w:tc>
                <w:tcPr>
                  <w:tcW w:type="dxa" w:w="365"/>
                </w:tcPr>
                <w:p>
                  <w:pPr>
                    <w:pStyle w:val="null3"/>
                    <w:jc w:val="center"/>
                  </w:pPr>
                  <w:r>
                    <w:rPr>
                      <w:rFonts w:ascii="仿宋_GB2312" w:hAnsi="仿宋_GB2312" w:cs="仿宋_GB2312" w:eastAsia="仿宋_GB2312"/>
                    </w:rPr>
                    <w:t xml:space="preserve"> </w:t>
                  </w:r>
                </w:p>
              </w:tc>
              <w:tc>
                <w:tcPr>
                  <w:tcW w:type="dxa" w:w="365"/>
                </w:tcPr>
                <w:p>
                  <w:pPr>
                    <w:pStyle w:val="null3"/>
                    <w:jc w:val="center"/>
                  </w:pPr>
                  <w:r>
                    <w:rPr>
                      <w:rFonts w:ascii="仿宋_GB2312" w:hAnsi="仿宋_GB2312" w:cs="仿宋_GB2312" w:eastAsia="仿宋_GB2312"/>
                    </w:rPr>
                    <w:t>16次</w:t>
                  </w:r>
                </w:p>
              </w:tc>
            </w:tr>
            <w:tr>
              <w:tc>
                <w:tcPr>
                  <w:tcW w:type="dxa" w:w="365"/>
                </w:tcPr>
                <w:p>
                  <w:pPr>
                    <w:pStyle w:val="null3"/>
                    <w:jc w:val="center"/>
                  </w:pPr>
                  <w:r>
                    <w:rPr>
                      <w:rFonts w:ascii="仿宋_GB2312" w:hAnsi="仿宋_GB2312" w:cs="仿宋_GB2312" w:eastAsia="仿宋_GB2312"/>
                    </w:rPr>
                    <w:t>绿地浇灌</w:t>
                  </w:r>
                </w:p>
              </w:tc>
              <w:tc>
                <w:tcPr>
                  <w:tcW w:type="dxa" w:w="365"/>
                </w:tcPr>
                <w:p>
                  <w:pPr>
                    <w:pStyle w:val="null3"/>
                    <w:jc w:val="center"/>
                  </w:pPr>
                  <w:r>
                    <w:rPr>
                      <w:rFonts w:ascii="仿宋_GB2312" w:hAnsi="仿宋_GB2312" w:cs="仿宋_GB2312" w:eastAsia="仿宋_GB2312"/>
                    </w:rPr>
                    <w:t>每月不少于4次</w:t>
                  </w:r>
                </w:p>
              </w:tc>
              <w:tc>
                <w:tcPr>
                  <w:tcW w:type="dxa" w:w="365"/>
                </w:tcPr>
                <w:p>
                  <w:pPr>
                    <w:pStyle w:val="null3"/>
                    <w:jc w:val="center"/>
                  </w:pPr>
                  <w:r>
                    <w:rPr>
                      <w:rFonts w:ascii="仿宋_GB2312" w:hAnsi="仿宋_GB2312" w:cs="仿宋_GB2312" w:eastAsia="仿宋_GB2312"/>
                    </w:rPr>
                    <w:t>每月不少于4次</w:t>
                  </w:r>
                </w:p>
              </w:tc>
              <w:tc>
                <w:tcPr>
                  <w:tcW w:type="dxa" w:w="365"/>
                </w:tcPr>
                <w:p>
                  <w:pPr>
                    <w:pStyle w:val="null3"/>
                    <w:jc w:val="center"/>
                  </w:pPr>
                  <w:r>
                    <w:rPr>
                      <w:rFonts w:ascii="仿宋_GB2312" w:hAnsi="仿宋_GB2312" w:cs="仿宋_GB2312" w:eastAsia="仿宋_GB2312"/>
                    </w:rPr>
                    <w:t>每月不少于4次</w:t>
                  </w:r>
                </w:p>
              </w:tc>
              <w:tc>
                <w:tcPr>
                  <w:tcW w:type="dxa" w:w="365"/>
                </w:tcPr>
                <w:p>
                  <w:pPr>
                    <w:pStyle w:val="null3"/>
                    <w:jc w:val="center"/>
                  </w:pPr>
                  <w:r>
                    <w:rPr>
                      <w:rFonts w:ascii="仿宋_GB2312" w:hAnsi="仿宋_GB2312" w:cs="仿宋_GB2312" w:eastAsia="仿宋_GB2312"/>
                    </w:rPr>
                    <w:t>每月不少于4次</w:t>
                  </w:r>
                </w:p>
              </w:tc>
              <w:tc>
                <w:tcPr>
                  <w:tcW w:type="dxa" w:w="365"/>
                </w:tcPr>
                <w:p>
                  <w:pPr>
                    <w:pStyle w:val="null3"/>
                    <w:jc w:val="center"/>
                  </w:pPr>
                  <w:r>
                    <w:rPr>
                      <w:rFonts w:ascii="仿宋_GB2312" w:hAnsi="仿宋_GB2312" w:cs="仿宋_GB2312" w:eastAsia="仿宋_GB2312"/>
                    </w:rPr>
                    <w:t>每月不少于4次</w:t>
                  </w:r>
                </w:p>
              </w:tc>
              <w:tc>
                <w:tcPr>
                  <w:tcW w:type="dxa" w:w="365"/>
                </w:tcPr>
                <w:p>
                  <w:pPr>
                    <w:pStyle w:val="null3"/>
                    <w:jc w:val="center"/>
                  </w:pPr>
                  <w:r>
                    <w:rPr>
                      <w:rFonts w:ascii="仿宋_GB2312" w:hAnsi="仿宋_GB2312" w:cs="仿宋_GB2312" w:eastAsia="仿宋_GB2312"/>
                    </w:rPr>
                    <w:t>每月不少于4次</w:t>
                  </w:r>
                </w:p>
              </w:tc>
            </w:tr>
            <w:tr>
              <w:tc>
                <w:tcPr>
                  <w:tcW w:type="dxa" w:w="365"/>
                </w:tcPr>
                <w:p>
                  <w:pPr>
                    <w:pStyle w:val="null3"/>
                    <w:jc w:val="center"/>
                  </w:pPr>
                  <w:r>
                    <w:rPr>
                      <w:rFonts w:ascii="仿宋_GB2312" w:hAnsi="仿宋_GB2312" w:cs="仿宋_GB2312" w:eastAsia="仿宋_GB2312"/>
                    </w:rPr>
                    <w:t>病虫害防治</w:t>
                  </w:r>
                </w:p>
              </w:tc>
              <w:tc>
                <w:tcPr>
                  <w:tcW w:type="dxa" w:w="365"/>
                </w:tcPr>
                <w:p>
                  <w:pPr>
                    <w:pStyle w:val="null3"/>
                    <w:jc w:val="center"/>
                  </w:pPr>
                  <w:r>
                    <w:rPr>
                      <w:rFonts w:ascii="仿宋_GB2312" w:hAnsi="仿宋_GB2312" w:cs="仿宋_GB2312" w:eastAsia="仿宋_GB2312"/>
                    </w:rPr>
                    <w:t>3次</w:t>
                  </w:r>
                </w:p>
              </w:tc>
              <w:tc>
                <w:tcPr>
                  <w:tcW w:type="dxa" w:w="365"/>
                </w:tcPr>
                <w:p>
                  <w:pPr>
                    <w:pStyle w:val="null3"/>
                    <w:jc w:val="center"/>
                  </w:pPr>
                  <w:r>
                    <w:rPr>
                      <w:rFonts w:ascii="仿宋_GB2312" w:hAnsi="仿宋_GB2312" w:cs="仿宋_GB2312" w:eastAsia="仿宋_GB2312"/>
                    </w:rPr>
                    <w:t>3次</w:t>
                  </w:r>
                </w:p>
              </w:tc>
              <w:tc>
                <w:tcPr>
                  <w:tcW w:type="dxa" w:w="365"/>
                </w:tcPr>
                <w:p>
                  <w:pPr>
                    <w:pStyle w:val="null3"/>
                    <w:jc w:val="center"/>
                  </w:pPr>
                  <w:r>
                    <w:rPr>
                      <w:rFonts w:ascii="仿宋_GB2312" w:hAnsi="仿宋_GB2312" w:cs="仿宋_GB2312" w:eastAsia="仿宋_GB2312"/>
                    </w:rPr>
                    <w:t>3次</w:t>
                  </w:r>
                </w:p>
              </w:tc>
              <w:tc>
                <w:tcPr>
                  <w:tcW w:type="dxa" w:w="365"/>
                </w:tcPr>
                <w:p>
                  <w:pPr>
                    <w:pStyle w:val="null3"/>
                    <w:jc w:val="center"/>
                  </w:pPr>
                  <w:r>
                    <w:rPr>
                      <w:rFonts w:ascii="仿宋_GB2312" w:hAnsi="仿宋_GB2312" w:cs="仿宋_GB2312" w:eastAsia="仿宋_GB2312"/>
                    </w:rPr>
                    <w:t>3次</w:t>
                  </w:r>
                </w:p>
              </w:tc>
              <w:tc>
                <w:tcPr>
                  <w:tcW w:type="dxa" w:w="365"/>
                </w:tcPr>
                <w:p>
                  <w:pPr>
                    <w:pStyle w:val="null3"/>
                    <w:jc w:val="center"/>
                  </w:pPr>
                  <w:r>
                    <w:rPr>
                      <w:rFonts w:ascii="仿宋_GB2312" w:hAnsi="仿宋_GB2312" w:cs="仿宋_GB2312" w:eastAsia="仿宋_GB2312"/>
                    </w:rPr>
                    <w:t>3次</w:t>
                  </w:r>
                </w:p>
              </w:tc>
              <w:tc>
                <w:tcPr>
                  <w:tcW w:type="dxa" w:w="365"/>
                </w:tcPr>
                <w:p>
                  <w:pPr>
                    <w:pStyle w:val="null3"/>
                    <w:jc w:val="center"/>
                  </w:pPr>
                  <w:r>
                    <w:rPr>
                      <w:rFonts w:ascii="仿宋_GB2312" w:hAnsi="仿宋_GB2312" w:cs="仿宋_GB2312" w:eastAsia="仿宋_GB2312"/>
                    </w:rPr>
                    <w:t>3次</w:t>
                  </w:r>
                </w:p>
              </w:tc>
            </w:tr>
            <w:tr>
              <w:tc>
                <w:tcPr>
                  <w:tcW w:type="dxa" w:w="365"/>
                </w:tcPr>
                <w:p>
                  <w:pPr>
                    <w:pStyle w:val="null3"/>
                    <w:jc w:val="center"/>
                  </w:pPr>
                  <w:r>
                    <w:rPr>
                      <w:rFonts w:ascii="仿宋_GB2312" w:hAnsi="仿宋_GB2312" w:cs="仿宋_GB2312" w:eastAsia="仿宋_GB2312"/>
                    </w:rPr>
                    <w:t>设施维护（m²）</w:t>
                  </w:r>
                </w:p>
              </w:tc>
              <w:tc>
                <w:tcPr>
                  <w:tcW w:type="dxa" w:w="365"/>
                </w:tcPr>
                <w:p>
                  <w:pPr>
                    <w:pStyle w:val="null3"/>
                    <w:jc w:val="center"/>
                  </w:pPr>
                  <w:r>
                    <w:rPr>
                      <w:rFonts w:ascii="仿宋_GB2312" w:hAnsi="仿宋_GB2312" w:cs="仿宋_GB2312" w:eastAsia="仿宋_GB2312"/>
                    </w:rPr>
                    <w:t>13852</w:t>
                  </w:r>
                </w:p>
              </w:tc>
              <w:tc>
                <w:tcPr>
                  <w:tcW w:type="dxa" w:w="365"/>
                </w:tcPr>
                <w:p>
                  <w:pPr>
                    <w:pStyle w:val="null3"/>
                    <w:jc w:val="center"/>
                  </w:pPr>
                  <w:r>
                    <w:rPr>
                      <w:rFonts w:ascii="仿宋_GB2312" w:hAnsi="仿宋_GB2312" w:cs="仿宋_GB2312" w:eastAsia="仿宋_GB2312"/>
                    </w:rPr>
                    <w:t>890</w:t>
                  </w:r>
                </w:p>
              </w:tc>
              <w:tc>
                <w:tcPr>
                  <w:tcW w:type="dxa" w:w="365"/>
                </w:tcPr>
                <w:p>
                  <w:pPr>
                    <w:pStyle w:val="null3"/>
                    <w:jc w:val="center"/>
                  </w:pPr>
                  <w:r>
                    <w:rPr>
                      <w:rFonts w:ascii="仿宋_GB2312" w:hAnsi="仿宋_GB2312" w:cs="仿宋_GB2312" w:eastAsia="仿宋_GB2312"/>
                    </w:rPr>
                    <w:t>4441</w:t>
                  </w:r>
                </w:p>
              </w:tc>
              <w:tc>
                <w:tcPr>
                  <w:tcW w:type="dxa" w:w="365"/>
                </w:tcPr>
                <w:p>
                  <w:pPr>
                    <w:pStyle w:val="null3"/>
                    <w:jc w:val="center"/>
                  </w:pPr>
                  <w:r>
                    <w:rPr>
                      <w:rFonts w:ascii="仿宋_GB2312" w:hAnsi="仿宋_GB2312" w:cs="仿宋_GB2312" w:eastAsia="仿宋_GB2312"/>
                    </w:rPr>
                    <w:t>3559</w:t>
                  </w:r>
                </w:p>
              </w:tc>
              <w:tc>
                <w:tcPr>
                  <w:tcW w:type="dxa" w:w="365"/>
                </w:tcPr>
                <w:p>
                  <w:pPr>
                    <w:pStyle w:val="null3"/>
                    <w:jc w:val="center"/>
                  </w:pPr>
                  <w:r>
                    <w:rPr>
                      <w:rFonts w:ascii="仿宋_GB2312" w:hAnsi="仿宋_GB2312" w:cs="仿宋_GB2312" w:eastAsia="仿宋_GB2312"/>
                    </w:rPr>
                    <w:t>1188</w:t>
                  </w:r>
                </w:p>
              </w:tc>
              <w:tc>
                <w:tcPr>
                  <w:tcW w:type="dxa" w:w="365"/>
                </w:tcPr>
                <w:p>
                  <w:pPr>
                    <w:pStyle w:val="null3"/>
                    <w:jc w:val="center"/>
                  </w:pPr>
                  <w:r>
                    <w:rPr>
                      <w:rFonts w:ascii="仿宋_GB2312" w:hAnsi="仿宋_GB2312" w:cs="仿宋_GB2312" w:eastAsia="仿宋_GB2312"/>
                    </w:rPr>
                    <w:t>2870</w:t>
                  </w:r>
                </w:p>
              </w:tc>
            </w:tr>
            <w:tr>
              <w:tc>
                <w:tcPr>
                  <w:tcW w:type="dxa" w:w="365"/>
                </w:tcPr>
                <w:p>
                  <w:pPr>
                    <w:pStyle w:val="null3"/>
                    <w:jc w:val="center"/>
                  </w:pPr>
                  <w:r>
                    <w:rPr>
                      <w:rFonts w:ascii="仿宋_GB2312" w:hAnsi="仿宋_GB2312" w:cs="仿宋_GB2312" w:eastAsia="仿宋_GB2312"/>
                    </w:rPr>
                    <w:t>清理杂草（1-12月）</w:t>
                  </w:r>
                </w:p>
              </w:tc>
              <w:tc>
                <w:tcPr>
                  <w:tcW w:type="dxa" w:w="365"/>
                </w:tcPr>
                <w:p>
                  <w:pPr>
                    <w:pStyle w:val="null3"/>
                    <w:jc w:val="center"/>
                  </w:pPr>
                  <w:r>
                    <w:rPr>
                      <w:rFonts w:ascii="仿宋_GB2312" w:hAnsi="仿宋_GB2312" w:cs="仿宋_GB2312" w:eastAsia="仿宋_GB2312"/>
                    </w:rPr>
                    <w:t>6次</w:t>
                  </w:r>
                </w:p>
              </w:tc>
              <w:tc>
                <w:tcPr>
                  <w:tcW w:type="dxa" w:w="365"/>
                </w:tcPr>
                <w:p>
                  <w:pPr>
                    <w:pStyle w:val="null3"/>
                    <w:jc w:val="center"/>
                  </w:pPr>
                  <w:r>
                    <w:rPr>
                      <w:rFonts w:ascii="仿宋_GB2312" w:hAnsi="仿宋_GB2312" w:cs="仿宋_GB2312" w:eastAsia="仿宋_GB2312"/>
                    </w:rPr>
                    <w:t>6次</w:t>
                  </w:r>
                </w:p>
              </w:tc>
              <w:tc>
                <w:tcPr>
                  <w:tcW w:type="dxa" w:w="365"/>
                </w:tcPr>
                <w:p>
                  <w:pPr>
                    <w:pStyle w:val="null3"/>
                    <w:jc w:val="center"/>
                  </w:pPr>
                  <w:r>
                    <w:rPr>
                      <w:rFonts w:ascii="仿宋_GB2312" w:hAnsi="仿宋_GB2312" w:cs="仿宋_GB2312" w:eastAsia="仿宋_GB2312"/>
                    </w:rPr>
                    <w:t>6次</w:t>
                  </w:r>
                </w:p>
              </w:tc>
              <w:tc>
                <w:tcPr>
                  <w:tcW w:type="dxa" w:w="365"/>
                </w:tcPr>
                <w:p>
                  <w:pPr>
                    <w:pStyle w:val="null3"/>
                    <w:jc w:val="center"/>
                  </w:pPr>
                  <w:r>
                    <w:rPr>
                      <w:rFonts w:ascii="仿宋_GB2312" w:hAnsi="仿宋_GB2312" w:cs="仿宋_GB2312" w:eastAsia="仿宋_GB2312"/>
                    </w:rPr>
                    <w:t>6次</w:t>
                  </w:r>
                </w:p>
              </w:tc>
              <w:tc>
                <w:tcPr>
                  <w:tcW w:type="dxa" w:w="365"/>
                </w:tcPr>
                <w:p>
                  <w:pPr>
                    <w:pStyle w:val="null3"/>
                    <w:jc w:val="center"/>
                  </w:pPr>
                  <w:r>
                    <w:rPr>
                      <w:rFonts w:ascii="仿宋_GB2312" w:hAnsi="仿宋_GB2312" w:cs="仿宋_GB2312" w:eastAsia="仿宋_GB2312"/>
                    </w:rPr>
                    <w:t>6次</w:t>
                  </w:r>
                </w:p>
              </w:tc>
              <w:tc>
                <w:tcPr>
                  <w:tcW w:type="dxa" w:w="365"/>
                </w:tcPr>
                <w:p>
                  <w:pPr>
                    <w:pStyle w:val="null3"/>
                    <w:jc w:val="center"/>
                  </w:pPr>
                  <w:r>
                    <w:rPr>
                      <w:rFonts w:ascii="仿宋_GB2312" w:hAnsi="仿宋_GB2312" w:cs="仿宋_GB2312" w:eastAsia="仿宋_GB2312"/>
                    </w:rPr>
                    <w:t>6次</w:t>
                  </w:r>
                </w:p>
              </w:tc>
            </w:tr>
            <w:tr>
              <w:tc>
                <w:tcPr>
                  <w:tcW w:type="dxa" w:w="365"/>
                </w:tcPr>
                <w:p>
                  <w:pPr>
                    <w:pStyle w:val="null3"/>
                    <w:jc w:val="center"/>
                  </w:pPr>
                  <w:r>
                    <w:rPr>
                      <w:rFonts w:ascii="仿宋_GB2312" w:hAnsi="仿宋_GB2312" w:cs="仿宋_GB2312" w:eastAsia="仿宋_GB2312"/>
                    </w:rPr>
                    <w:t>乔木修剪</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r>
            <w:tr>
              <w:tc>
                <w:tcPr>
                  <w:tcW w:type="dxa" w:w="365"/>
                </w:tcPr>
                <w:p>
                  <w:pPr>
                    <w:pStyle w:val="null3"/>
                    <w:jc w:val="center"/>
                  </w:pPr>
                  <w:r>
                    <w:rPr>
                      <w:rFonts w:ascii="仿宋_GB2312" w:hAnsi="仿宋_GB2312" w:cs="仿宋_GB2312" w:eastAsia="仿宋_GB2312"/>
                    </w:rPr>
                    <w:t>灌木修剪</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c>
                <w:tcPr>
                  <w:tcW w:type="dxa" w:w="365"/>
                </w:tcPr>
                <w:p>
                  <w:pPr>
                    <w:pStyle w:val="null3"/>
                    <w:jc w:val="center"/>
                  </w:pPr>
                  <w:r>
                    <w:rPr>
                      <w:rFonts w:ascii="仿宋_GB2312" w:hAnsi="仿宋_GB2312" w:cs="仿宋_GB2312" w:eastAsia="仿宋_GB2312"/>
                    </w:rPr>
                    <w:t>4次</w:t>
                  </w:r>
                </w:p>
              </w:tc>
            </w:tr>
            <w:tr>
              <w:tc>
                <w:tcPr>
                  <w:tcW w:type="dxa" w:w="365"/>
                </w:tcPr>
                <w:p>
                  <w:pPr>
                    <w:pStyle w:val="null3"/>
                    <w:jc w:val="center"/>
                  </w:pPr>
                  <w:r>
                    <w:rPr>
                      <w:rFonts w:ascii="仿宋_GB2312" w:hAnsi="仿宋_GB2312" w:cs="仿宋_GB2312" w:eastAsia="仿宋_GB2312"/>
                    </w:rPr>
                    <w:t>松土施肥</w:t>
                  </w:r>
                </w:p>
              </w:tc>
              <w:tc>
                <w:tcPr>
                  <w:tcW w:type="dxa" w:w="365"/>
                </w:tcPr>
                <w:p>
                  <w:pPr>
                    <w:pStyle w:val="null3"/>
                    <w:jc w:val="center"/>
                  </w:pPr>
                  <w:r>
                    <w:rPr>
                      <w:rFonts w:ascii="仿宋_GB2312" w:hAnsi="仿宋_GB2312" w:cs="仿宋_GB2312" w:eastAsia="仿宋_GB2312"/>
                    </w:rPr>
                    <w:t>2次</w:t>
                  </w:r>
                </w:p>
              </w:tc>
              <w:tc>
                <w:tcPr>
                  <w:tcW w:type="dxa" w:w="365"/>
                </w:tcPr>
                <w:p>
                  <w:pPr>
                    <w:pStyle w:val="null3"/>
                    <w:jc w:val="center"/>
                  </w:pPr>
                  <w:r>
                    <w:rPr>
                      <w:rFonts w:ascii="仿宋_GB2312" w:hAnsi="仿宋_GB2312" w:cs="仿宋_GB2312" w:eastAsia="仿宋_GB2312"/>
                    </w:rPr>
                    <w:t>2次</w:t>
                  </w:r>
                </w:p>
              </w:tc>
              <w:tc>
                <w:tcPr>
                  <w:tcW w:type="dxa" w:w="365"/>
                </w:tcPr>
                <w:p>
                  <w:pPr>
                    <w:pStyle w:val="null3"/>
                    <w:jc w:val="center"/>
                  </w:pPr>
                  <w:r>
                    <w:rPr>
                      <w:rFonts w:ascii="仿宋_GB2312" w:hAnsi="仿宋_GB2312" w:cs="仿宋_GB2312" w:eastAsia="仿宋_GB2312"/>
                    </w:rPr>
                    <w:t>2次</w:t>
                  </w:r>
                </w:p>
              </w:tc>
              <w:tc>
                <w:tcPr>
                  <w:tcW w:type="dxa" w:w="365"/>
                </w:tcPr>
                <w:p>
                  <w:pPr>
                    <w:pStyle w:val="null3"/>
                    <w:jc w:val="center"/>
                  </w:pPr>
                  <w:r>
                    <w:rPr>
                      <w:rFonts w:ascii="仿宋_GB2312" w:hAnsi="仿宋_GB2312" w:cs="仿宋_GB2312" w:eastAsia="仿宋_GB2312"/>
                    </w:rPr>
                    <w:t>2次</w:t>
                  </w:r>
                </w:p>
              </w:tc>
              <w:tc>
                <w:tcPr>
                  <w:tcW w:type="dxa" w:w="365"/>
                </w:tcPr>
                <w:p>
                  <w:pPr>
                    <w:pStyle w:val="null3"/>
                    <w:jc w:val="center"/>
                  </w:pPr>
                  <w:r>
                    <w:rPr>
                      <w:rFonts w:ascii="仿宋_GB2312" w:hAnsi="仿宋_GB2312" w:cs="仿宋_GB2312" w:eastAsia="仿宋_GB2312"/>
                    </w:rPr>
                    <w:t>2次</w:t>
                  </w:r>
                </w:p>
              </w:tc>
              <w:tc>
                <w:tcPr>
                  <w:tcW w:type="dxa" w:w="365"/>
                </w:tcPr>
                <w:p>
                  <w:pPr>
                    <w:pStyle w:val="null3"/>
                    <w:jc w:val="center"/>
                  </w:pPr>
                  <w:r>
                    <w:rPr>
                      <w:rFonts w:ascii="仿宋_GB2312" w:hAnsi="仿宋_GB2312" w:cs="仿宋_GB2312" w:eastAsia="仿宋_GB2312"/>
                    </w:rPr>
                    <w:t>2次</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配备专业绿化养护团队，拟聘人员组织架构清晰，满足养护需求。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配备专业绿化养护团队，拟聘人员组织架构清晰，满足养护需求。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提供养护机械清单（如割草机、洒水车等）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提供养护机械清单（如割草机、洒水车等）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详见本采购包技术参数与性能指标要求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详见本采购包技术参数与性能指标要求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养护期1年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养护期1年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汉中勉县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汉中市勉县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每月抽查，年度综合考评。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每月抽查，年度综合考评</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服务年度周期过半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服务年度周期完成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服务年度周期过半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服务年度周期完成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达养护标准的扣款条款或终止合同条款。依据《中华人民共和国民法典》、《中华人民共和国政府采购法》的相关条款规定和本合同约定，成交人未全面履行合同义务或者发生违约，采购人会同招标组织机构有权终止合同，依法向成交人进行经济索赔，并报请政府采购监督管理机关依法进行相应的行政处罚。采购人违约的，应当赔偿给成交人造成的经济损失。合同执行中发生争议的，当事人双方应协商解决，协商达不成一致时，可向当地行政仲裁机关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未达养护标准的扣款条款或终止合同条款。依据《中华人民共和国民法典》、《中华人民共和国政府采购法》的相关条款规定和本合同约定，成交人未全面履行合同义务或者发生违约，采购人会同招标组织机构有权终止合同，依法向成交人进行经济索赔，并报请政府采购监督管理机关依法进行相应的行政处罚。采购人违约的，应当赔偿给成交人造成的经济损失。合同执行中发生争议的，当事人双方应协商解决，协商达不成一致时，可向当地行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1、中标供应商领取中标（成交）通知书时，向采购代理机构提供一正两副纸质投标文件及电子版1份（须包含：签字盖章扫描PDF和word文档格式，U盘存储）。 2、供应商应自协商文件递交截止时间起至开标结束，保持在线状态。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汉中市政府采购投标人资格承诺函.docx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截至响应文件提交截止日一年内银行出具的资信证明，③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汉中市政府采购投标人资格承诺函.docx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书面声明1.docx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汉中市政府采购投标人资格承诺函.docx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截至响应文件提交截止日一年内银行出具的资信证明，③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汉中市政府采购投标人资格承诺函.docx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书面声明1.docx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法定代表人或委托代理人身份证明</w:t>
            </w:r>
          </w:p>
        </w:tc>
        <w:tc>
          <w:tcPr>
            <w:tcW w:type="dxa" w:w="1661"/>
          </w:tcPr>
          <w:p>
            <w:pPr>
              <w:pStyle w:val="null3"/>
            </w:pPr>
            <w:r>
              <w:rPr>
                <w:rFonts w:ascii="仿宋_GB2312" w:hAnsi="仿宋_GB2312" w:cs="仿宋_GB2312" w:eastAsia="仿宋_GB2312"/>
              </w:rPr>
              <w:t>授权委托书1.docx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tc>
        <w:tc>
          <w:tcPr>
            <w:tcW w:type="dxa" w:w="1661"/>
          </w:tcPr>
          <w:p>
            <w:pPr>
              <w:pStyle w:val="null3"/>
            </w:pPr>
            <w:r>
              <w:rPr>
                <w:rFonts w:ascii="仿宋_GB2312" w:hAnsi="仿宋_GB2312" w:cs="仿宋_GB2312" w:eastAsia="仿宋_GB2312"/>
              </w:rPr>
              <w:t>汉中市政府采购投标人资格承诺函.docx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联合体响应及分包</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1、以支票、汇票、本票（从企业基本账户转入指定账户）缴纳需提供缴纳凭证及开户银行许可证； 2、以保函等非现金形式提交需提供由基本账户银行或政府采购信用担保机构出具的担保函。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中小企业政策落实</w:t>
            </w:r>
          </w:p>
        </w:tc>
        <w:tc>
          <w:tcPr>
            <w:tcW w:type="dxa" w:w="3322"/>
          </w:tcPr>
          <w:p>
            <w:pPr>
              <w:pStyle w:val="null3"/>
            </w:pPr>
            <w:r>
              <w:rPr>
                <w:rFonts w:ascii="仿宋_GB2312" w:hAnsi="仿宋_GB2312" w:cs="仿宋_GB2312" w:eastAsia="仿宋_GB2312"/>
              </w:rPr>
              <w:t>本采购包专门面向中小企业采购，供应商应为中型、小型、微型企业的，提供《中小企业声明函》，且中小企业的划分标准所属行业为 其他未列明行业 ；供应商为监狱企业的，应提供监狱企业的证明文件；供应商为残疾人福利性单位的，应提供《残疾人福利性单位声明函》（监狱企业或残疾人福利性单位视同小型、微型企业）。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法定代表人或委托代理人身份证明</w:t>
            </w:r>
          </w:p>
        </w:tc>
        <w:tc>
          <w:tcPr>
            <w:tcW w:type="dxa" w:w="1661"/>
          </w:tcPr>
          <w:p>
            <w:pPr>
              <w:pStyle w:val="null3"/>
            </w:pPr>
            <w:r>
              <w:rPr>
                <w:rFonts w:ascii="仿宋_GB2312" w:hAnsi="仿宋_GB2312" w:cs="仿宋_GB2312" w:eastAsia="仿宋_GB2312"/>
              </w:rPr>
              <w:t>授权委托书1.docx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须提供《汉中市政府采购供应商资格承诺函》，对其财务状况、依法缴纳税收、依法缴纳社会保障金状况、具备履行合同所必需的设备和专业技术能力及参加政府采购活动（以开启时间为准）前3年内，在经营活动中没有重大违法记录等状况做出真实、合法、有效的承诺。供应商未提供资格信用承诺函的，应当按照《中华人民共和国政府采购法》及其实施条例等相关法律法规的规定提供相应的证明材料。</w:t>
            </w:r>
          </w:p>
        </w:tc>
        <w:tc>
          <w:tcPr>
            <w:tcW w:type="dxa" w:w="1661"/>
          </w:tcPr>
          <w:p>
            <w:pPr>
              <w:pStyle w:val="null3"/>
            </w:pPr>
            <w:r>
              <w:rPr>
                <w:rFonts w:ascii="仿宋_GB2312" w:hAnsi="仿宋_GB2312" w:cs="仿宋_GB2312" w:eastAsia="仿宋_GB2312"/>
              </w:rPr>
              <w:t>汉中市政府采购投标人资格承诺函.docx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联合体响应及分包</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1、以支票、汇票、本票（从企业基本账户转入指定账户）缴纳需提供缴纳凭证及开户银行许可证； 2、以保函等非现金形式提交需提供由基本账户银行或政府采购信用担保机构出具的担保函。</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中小企业政策落实</w:t>
            </w:r>
          </w:p>
        </w:tc>
        <w:tc>
          <w:tcPr>
            <w:tcW w:type="dxa" w:w="3322"/>
          </w:tcPr>
          <w:p>
            <w:pPr>
              <w:pStyle w:val="null3"/>
            </w:pPr>
            <w:r>
              <w:rPr>
                <w:rFonts w:ascii="仿宋_GB2312" w:hAnsi="仿宋_GB2312" w:cs="仿宋_GB2312" w:eastAsia="仿宋_GB2312"/>
              </w:rPr>
              <w:t>本采购包专门面向中小企业采购，供应商应为中型、小型、微型企业的，提供《中小企业声明函》，且中小企业的划分标准所属行业为 其他未列明行业 ；供应商为监狱企业的，应提供监狱企业的证明文件；供应商为残疾人福利性单位的，应提供《残疾人福利性单位声明函》（监狱企业或残疾人福利性单位视同小型、微型企业）。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其它需要响应的内容</w:t>
            </w:r>
          </w:p>
        </w:tc>
        <w:tc>
          <w:tcPr>
            <w:tcW w:type="dxa" w:w="3322"/>
          </w:tcPr>
          <w:p>
            <w:pPr>
              <w:pStyle w:val="null3"/>
            </w:pPr>
            <w:r>
              <w:rPr>
                <w:rFonts w:ascii="仿宋_GB2312" w:hAnsi="仿宋_GB2312" w:cs="仿宋_GB2312" w:eastAsia="仿宋_GB2312"/>
              </w:rPr>
              <w:t>1、响应文件应按照磋商文件规定要求签署、盖章；2、须满足本磋商文件中“服务期限、服务地点、支付方式、支付约定”的实质性条款要求； 3、响应文件有效期符合磋商文件要求； 4、响应报价同时满足以下条款：（1）响应报价符合唯一性要求；（2）响应报价表填写符合要求；（3）计量单位、报价货币均符合磋商文件要求；（4）响应报价未超出采购预算或磋商文件规定的最高限价。 5、法律、法规和磋商文件规定的其他无效情形。</w:t>
            </w:r>
          </w:p>
        </w:tc>
        <w:tc>
          <w:tcPr>
            <w:tcW w:type="dxa" w:w="1661"/>
          </w:tcPr>
          <w:p>
            <w:pPr>
              <w:pStyle w:val="null3"/>
            </w:pPr>
            <w:r>
              <w:rPr>
                <w:rFonts w:ascii="仿宋_GB2312" w:hAnsi="仿宋_GB2312" w:cs="仿宋_GB2312" w:eastAsia="仿宋_GB2312"/>
              </w:rPr>
              <w:t>响应文件封面 书面声明1.docx 非联合体不分包投标声明1.docx 服务内容及服务邀请应答表 授权委托书1.docx 商务应答表 标的清单 汉中市政府采购投标人资格承诺函.docx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其它需要响应的内容</w:t>
            </w:r>
          </w:p>
        </w:tc>
        <w:tc>
          <w:tcPr>
            <w:tcW w:type="dxa" w:w="3322"/>
          </w:tcPr>
          <w:p>
            <w:pPr>
              <w:pStyle w:val="null3"/>
            </w:pPr>
            <w:r>
              <w:rPr>
                <w:rFonts w:ascii="仿宋_GB2312" w:hAnsi="仿宋_GB2312" w:cs="仿宋_GB2312" w:eastAsia="仿宋_GB2312"/>
              </w:rPr>
              <w:t>1、响应文件应按照磋商文件规定要求签署、盖章；2、须满足本磋商文件中“服务期限、服务地点、支付方式、支付约定”的实质性条款要求； 3、响应文件有效期符合磋商文件要求； 4、响应报价同时满足以下条款：（1）响应报价符合唯一性要求；（2）响应报价表填写符合要求；（3）计量单位、报价货币均符合磋商文件要求；（4）响应报价未超出采购预算或磋商文件规定的最高限价。 5、法律、法规和磋商文件规定的其他无效情形。</w:t>
            </w:r>
          </w:p>
        </w:tc>
        <w:tc>
          <w:tcPr>
            <w:tcW w:type="dxa" w:w="1661"/>
          </w:tcPr>
          <w:p>
            <w:pPr>
              <w:pStyle w:val="null3"/>
            </w:pPr>
            <w:r>
              <w:rPr>
                <w:rFonts w:ascii="仿宋_GB2312" w:hAnsi="仿宋_GB2312" w:cs="仿宋_GB2312" w:eastAsia="仿宋_GB2312"/>
              </w:rPr>
              <w:t>响应文件封面 书面声明1.docx 非联合体不分包投标声明1.docx 服务内容及服务邀请应答表 授权委托书1.docx 商务应答表 标的清单 汉中市政府采购投标人资格承诺函.docx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本项目采购需求编制技术方案。对各供应商编制的技术方案中对该项目实施组织方案及实施方法的描述，是否先进合理，是否清晰理解工程重点难点、关键技术是否把握准确，是否能根据项目延续性对方案进行合理优化，综合评审： [21-30分]：方案先进、合理、清晰、把握准确； [11-20分]：方案基本先进、合理、清晰、把握基本准确； [0-10分]：方案先进性、合理性、清晰程度、把握准确度不足。</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质量保证体系与措施</w:t>
            </w:r>
          </w:p>
        </w:tc>
        <w:tc>
          <w:tcPr>
            <w:tcW w:type="dxa" w:w="2492"/>
          </w:tcPr>
          <w:p>
            <w:pPr>
              <w:pStyle w:val="null3"/>
            </w:pPr>
            <w:r>
              <w:rPr>
                <w:rFonts w:ascii="仿宋_GB2312" w:hAnsi="仿宋_GB2312" w:cs="仿宋_GB2312" w:eastAsia="仿宋_GB2312"/>
              </w:rPr>
              <w:t>根据本项目采购需求制定质量保证体系与措施。对各供应商制定的质量管理措施是否完整，职责是否分明；材料采购、过程控制及检验、分项措施针对性是否合理等指标综合评审： [7-10分]：措施完整、职责分明、过程控制措施合理性高； [4-6分]：措施基本完整、职责基本分明、过程控制措施合理性基本满足； [0-3分]：措施不够完整、职责不够分明、过程控制措施合理性不足。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根据本项目采购需求制定确保安全生产的技术组织措施综合评审： [7-10分]：各供应商制定的措施描述无缺漏详细具体； [4-6分]：描述无缺漏但不完整详尽； [0-3分]：描述有缺漏且不完整详尽。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1、其余人员配备:提供绿化养护服务岗位人员明细，不少于10人，每具备一人得0.5分，最高得5分； 2、人员配备方案合理完整，能提供高效服务得3-5分，配备较合理，基本能满足项目目标得1-2分，配备不合理，无法满足项目目标不得分。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机械配备</w:t>
            </w:r>
          </w:p>
        </w:tc>
        <w:tc>
          <w:tcPr>
            <w:tcW w:type="dxa" w:w="2492"/>
          </w:tcPr>
          <w:p>
            <w:pPr>
              <w:pStyle w:val="null3"/>
            </w:pPr>
            <w:r>
              <w:rPr>
                <w:rFonts w:ascii="仿宋_GB2312" w:hAnsi="仿宋_GB2312" w:cs="仿宋_GB2312" w:eastAsia="仿宋_GB2312"/>
              </w:rPr>
              <w:t>针对本项目配备相应的机械设备，包括但不限于： 1、修剪类：草坪机、割草机、绿篱机、高枝剪、高枝锯，园林剪刀，油锯； 2、抗旱设备类：水车、抽水机、水管； 3、病虫害防治类：打药机、喷洒机、弥雾机等；4、清洁与运输设备类：吹风机、保洁车、电动三轮、运输车等； 5、辅助类：安全帽、防护眼罩、工作服、劳保鞋。 以上设备用具提供明细表，达到以上配备要求，能最大化满足本项目特征，得10分，每缺一项设备用具扣0.5分。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提供近年（2022年8月1日-至今）以来类似项目业绩的中标通知书或合同复印件，每提供1份得2.5分，最高得5分；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1、满足招标文件要求且投标价格最低的投标报价为评标基准价，其价格分为满分。其他投标人的价格分统一按照下列公式计算：投标报价得分=（评标基准价/投标报价）×25 ；2、本项目为专门面向中小企业项目，不再执行价格评审优惠的扶持政策。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本项目采购需求编制技术方案。对各供应商编制的技术方案中对该项目实施组织方案及实施方法的描述，是否先进合理，是否清晰理解工程重点难点、关键技术是否把握准确，是否能根据项目延续性对方案进行合理优化，综合评审： [21-30分]：方案先进、合理、清晰、把握准确； [11-20分]：方案基本先进、合理、清晰、把握基本准确； [0-10分]：方案先进性、合理性、清晰程度、把握准确度不足。</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质量保证体系与措施</w:t>
            </w:r>
          </w:p>
        </w:tc>
        <w:tc>
          <w:tcPr>
            <w:tcW w:type="dxa" w:w="2492"/>
          </w:tcPr>
          <w:p>
            <w:pPr>
              <w:pStyle w:val="null3"/>
            </w:pPr>
            <w:r>
              <w:rPr>
                <w:rFonts w:ascii="仿宋_GB2312" w:hAnsi="仿宋_GB2312" w:cs="仿宋_GB2312" w:eastAsia="仿宋_GB2312"/>
              </w:rPr>
              <w:t>根据本项目采购需求制定质量保证体系与措施。对各供应商制定的质量管理措施是否完整，职责是否分明；材料采购、过程控制及检验、分项措施针对性是否合理等指标综合评审： [7-10分]：措施完整、职责分明、过程控制措施合理性高； [4-6分]：措施基本完整、职责基本分明、过程控制措施合理性基本满足； [0-3分]：措施不够完整、职责不够分明、过程控制措施合理性不足。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根据本项目采购需求制定确保安全生产的技术组织措施综合评审： [7-10分]：各供应商制定的措施描述无缺漏详细具体； [4-6分]：描述无缺漏但不完整详尽； [0-3分]：描述有缺漏且不完整详尽。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1、其余人员配备:提供绿化养护服务岗位人员明细，不少于10人，每具备一人得0.5分，最高得5分； 2、人员配备方案合理完整，能提供高效服务得3-5分，配备较合理，基本能满足项目目标得1-2分，配备不合理，无法满足项目目标不得分。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机械配备</w:t>
            </w:r>
          </w:p>
        </w:tc>
        <w:tc>
          <w:tcPr>
            <w:tcW w:type="dxa" w:w="2492"/>
          </w:tcPr>
          <w:p>
            <w:pPr>
              <w:pStyle w:val="null3"/>
            </w:pPr>
            <w:r>
              <w:rPr>
                <w:rFonts w:ascii="仿宋_GB2312" w:hAnsi="仿宋_GB2312" w:cs="仿宋_GB2312" w:eastAsia="仿宋_GB2312"/>
              </w:rPr>
              <w:t>针对本项目配备相应的机械设备，包括但不限于： 1、修剪类：草坪机、割草机、绿篱机、高枝剪、高枝锯，园林剪刀，油锯； 2、抗旱设备类：水车、抽水机、水管； 3、病虫害防治类：打药机、喷洒机、弥雾机等；4、清洁与运输设备类：吹风机、保洁车、电动三轮、运输车等； 5、辅助类：安全帽、防护眼罩、工作服、劳保鞋。 以上设备用具提供明细表，达到以上配备要求，能最大化满足本项目特征，得10分，每缺一项设备用具扣0.5分。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提供近年（2022年8月1日-至今）以来类似项目业绩的中标通知书或合同复印件，每提供1份得2.5分，最高得5分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1、满足招标文件要求且投标价格最低的投标报价为评标基准价，其价格分为满分。其他投标人的价格分统一按照下列公式计算：投标报价得分=（评标基准价/投标报价）×25 ；2、本项目为专门面向中小企业项目，不再执行价格评审优惠的扶持政策。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详见附件：授权委托书1.docx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详见附件：汉中市政府采购投标人资格承诺函.docx</w:t>
      </w:r>
    </w:p>
    <w:p>
      <w:pPr>
        <w:pStyle w:val="null3"/>
        <w:ind w:firstLine="960"/>
      </w:pPr>
      <w:r>
        <w:rPr>
          <w:rFonts w:ascii="仿宋_GB2312" w:hAnsi="仿宋_GB2312" w:cs="仿宋_GB2312" w:eastAsia="仿宋_GB2312"/>
        </w:rPr>
        <w:t>详见附件：非联合体不分包投标声明1.docx</w:t>
      </w:r>
    </w:p>
    <w:p>
      <w:pPr>
        <w:pStyle w:val="null3"/>
        <w:ind w:firstLine="960"/>
      </w:pPr>
      <w:r>
        <w:rPr>
          <w:rFonts w:ascii="仿宋_GB2312" w:hAnsi="仿宋_GB2312" w:cs="仿宋_GB2312" w:eastAsia="仿宋_GB2312"/>
        </w:rPr>
        <w:t>详见附件：书面声明1.docx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详见附件：授权委托书1.docx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详见附件：汉中市政府采购投标人资格承诺函.docx</w:t>
      </w:r>
    </w:p>
    <w:p>
      <w:pPr>
        <w:pStyle w:val="null3"/>
        <w:ind w:firstLine="960"/>
      </w:pPr>
      <w:r>
        <w:rPr>
          <w:rFonts w:ascii="仿宋_GB2312" w:hAnsi="仿宋_GB2312" w:cs="仿宋_GB2312" w:eastAsia="仿宋_GB2312"/>
        </w:rPr>
        <w:t>详见附件：非联合体不分包投标声明1.docx</w:t>
      </w:r>
    </w:p>
    <w:p>
      <w:pPr>
        <w:pStyle w:val="null3"/>
        <w:ind w:firstLine="960"/>
      </w:pPr>
      <w:r>
        <w:rPr>
          <w:rFonts w:ascii="仿宋_GB2312" w:hAnsi="仿宋_GB2312" w:cs="仿宋_GB2312" w:eastAsia="仿宋_GB2312"/>
        </w:rPr>
        <w:t>详见附件：书面声明1.docx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