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版本号：JXRZ-HC-2025-11020250823001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勉县周家山镇娘娘庙小学园舍维修项目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JXRZ-HC-2025-110</w:t>
      </w:r>
      <w:r>
        <w:br/>
      </w:r>
      <w:r>
        <w:br/>
      </w:r>
      <w:r>
        <w:br/>
      </w:r>
    </w:p>
    <w:p>
      <w:pPr>
        <w:pStyle w:val="null3"/>
        <w:jc w:val="center"/>
        <w:outlineLvl w:val="2"/>
      </w:pPr>
      <w:r>
        <w:rPr>
          <w:rFonts w:ascii="仿宋_GB2312" w:hAnsi="仿宋_GB2312" w:cs="仿宋_GB2312" w:eastAsia="仿宋_GB2312"/>
          <w:sz w:val="28"/>
          <w:b/>
        </w:rPr>
        <w:t>勉县周家山镇中心小学</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勉县周家山镇中心小学</w:t>
      </w:r>
      <w:r>
        <w:rPr>
          <w:rFonts w:ascii="仿宋_GB2312" w:hAnsi="仿宋_GB2312" w:cs="仿宋_GB2312" w:eastAsia="仿宋_GB2312"/>
        </w:rPr>
        <w:t>委托，拟对</w:t>
      </w:r>
      <w:r>
        <w:rPr>
          <w:rFonts w:ascii="仿宋_GB2312" w:hAnsi="仿宋_GB2312" w:cs="仿宋_GB2312" w:eastAsia="仿宋_GB2312"/>
        </w:rPr>
        <w:t>勉县周家山镇娘娘庙小学园舍维修项目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勉县周家山镇娘娘庙小学园舍维修项目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铲除运动场破损塑胶跑道及草坪3700㎡；新建花瓶柱围墙69.7m；安装消防通道门2樘；新建操场看台遮阳棚198㎡；挖除树木13棵；拆除围墙及恢复等。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采购包1（勉县周家山镇娘娘庙小学园舍维修项目）：属于专门面向小微企业采购。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1、投标授权代表：法定代表人身份证明或授权委托书：法定代表人参加投标须提供《法定代表人身份证明》及身份证扫 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2、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3、供应商资质及拟派项目负责人资格：供应商应具备建设行政部门核发的建筑工程施工总承包三级（含三级）及以上资质，安全生产许可证合格有效，项目负责人应具备建筑工程专业二级（含二级）及以上注册建造师资格、具有有效的安全考核合格证（B证），且无在建工程；</w:t>
      </w:r>
    </w:p>
    <w:p>
      <w:pPr>
        <w:pStyle w:val="null3"/>
      </w:pPr>
      <w:r>
        <w:rPr>
          <w:rFonts w:ascii="仿宋_GB2312" w:hAnsi="仿宋_GB2312" w:cs="仿宋_GB2312" w:eastAsia="仿宋_GB2312"/>
        </w:rPr>
        <w:t>4、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5、供应商控股关系：单位负责人为同一人或者存在直接控股、管理关系的不同供应商，不得参加同一合同项下的政府采购活动。（提供加盖公章的《声明函》）。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勉县周家山镇中心小学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勉县周家山镇留旗营社区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0916-8658680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0916-8652200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采购包1：704,792.46元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勉县周家山镇中心小学</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勉县周家山镇中心小学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勉县周家山镇中心小学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704,792.46</w:t>
      </w:r>
    </w:p>
    <w:p>
      <w:pPr>
        <w:pStyle w:val="null3"/>
      </w:pPr>
      <w:r>
        <w:rPr>
          <w:rFonts w:ascii="仿宋_GB2312" w:hAnsi="仿宋_GB2312" w:cs="仿宋_GB2312" w:eastAsia="仿宋_GB2312"/>
        </w:rPr>
        <w:t>采购包最高限价（元）: 704,792.46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园舍维修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704,792.46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标的名称：园舍维修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项目概况：项目实施地点：勉县周家山镇娘娘庙小学校内。项目建设规模及内容:铲除运动场破损塑胶跑道及草坪3700㎡；新建花瓶柱围墙69.7m；安装消防通道门2樘；新建操场看台遮阳棚198㎡；挖除树木13棵；拆除围墙及恢复等；</w:t>
            </w:r>
            <w:r>
              <w:rPr>
                <w:rFonts w:ascii="仿宋_GB2312" w:hAnsi="仿宋_GB2312" w:cs="仿宋_GB2312" w:eastAsia="仿宋_GB2312"/>
                <w:sz w:val="21"/>
                <w:color w:val="000000"/>
              </w:rPr>
              <w:t>（具体详见本项目工程量清单）</w:t>
            </w:r>
          </w:p>
          <w:p>
            <w:pPr>
              <w:pStyle w:val="null3"/>
            </w:pPr>
            <w:r>
              <w:rPr>
                <w:rFonts w:ascii="仿宋_GB2312" w:hAnsi="仿宋_GB2312" w:cs="仿宋_GB2312" w:eastAsia="仿宋_GB2312"/>
                <w:sz w:val="21"/>
                <w:b/>
              </w:rPr>
              <w:t>二、编制依据：</w:t>
            </w:r>
          </w:p>
          <w:p>
            <w:pPr>
              <w:pStyle w:val="null3"/>
            </w:pPr>
            <w:r>
              <w:rPr>
                <w:rFonts w:ascii="仿宋_GB2312" w:hAnsi="仿宋_GB2312" w:cs="仿宋_GB2312" w:eastAsia="仿宋_GB2312"/>
                <w:sz w:val="21"/>
              </w:rPr>
              <w:t>1、由建设单位提供的的《勉县周家山镇娘娘庙小学园舍维修项目实施方案》。</w:t>
            </w:r>
          </w:p>
          <w:p>
            <w:pPr>
              <w:pStyle w:val="null3"/>
            </w:pPr>
            <w:r>
              <w:rPr>
                <w:rFonts w:ascii="仿宋_GB2312" w:hAnsi="仿宋_GB2312" w:cs="仿宋_GB2312" w:eastAsia="仿宋_GB2312"/>
                <w:sz w:val="21"/>
              </w:rPr>
              <w:t>2、《陕西省2025计价标准》、《陕西省市政、园林绿化工程基价表》(2025年)、《陕西省房屋建筑与装饰工程基价表(2025)》及其他相关计价依据和办法；</w:t>
            </w:r>
          </w:p>
          <w:p>
            <w:pPr>
              <w:pStyle w:val="null3"/>
            </w:pPr>
            <w:r>
              <w:rPr>
                <w:rFonts w:ascii="仿宋_GB2312" w:hAnsi="仿宋_GB2312" w:cs="仿宋_GB2312" w:eastAsia="仿宋_GB2312"/>
                <w:sz w:val="21"/>
              </w:rPr>
              <w:t>3、主要材料价格依据《2025年6月汉中建设工程造价信息》以及参考当地市场价计入；</w:t>
            </w:r>
          </w:p>
          <w:p>
            <w:pPr>
              <w:pStyle w:val="null3"/>
            </w:pPr>
            <w:r>
              <w:rPr>
                <w:rFonts w:ascii="仿宋_GB2312" w:hAnsi="仿宋_GB2312" w:cs="仿宋_GB2312" w:eastAsia="仿宋_GB2312"/>
                <w:sz w:val="21"/>
              </w:rPr>
              <w:t>4、本次预算工程量来源于项目实施方案，若与实际不符，由发承包双方根据实际情况进行签证确认；</w:t>
            </w:r>
          </w:p>
          <w:p>
            <w:pPr>
              <w:pStyle w:val="null3"/>
            </w:pPr>
            <w:r>
              <w:rPr>
                <w:rFonts w:ascii="仿宋_GB2312" w:hAnsi="仿宋_GB2312" w:cs="仿宋_GB2312" w:eastAsia="仿宋_GB2312"/>
                <w:sz w:val="21"/>
              </w:rPr>
              <w:t>5、广联达计价软件GCCP7.0。</w:t>
            </w:r>
          </w:p>
          <w:p>
            <w:pPr>
              <w:pStyle w:val="null3"/>
            </w:pPr>
            <w:r>
              <w:rPr>
                <w:rFonts w:ascii="仿宋_GB2312" w:hAnsi="仿宋_GB2312" w:cs="仿宋_GB2312" w:eastAsia="仿宋_GB2312"/>
                <w:sz w:val="21"/>
                <w:b/>
              </w:rPr>
              <w:t>三、相关问题说明：</w:t>
            </w:r>
          </w:p>
          <w:p>
            <w:pPr>
              <w:pStyle w:val="null3"/>
            </w:pPr>
            <w:r>
              <w:rPr>
                <w:rFonts w:ascii="仿宋_GB2312" w:hAnsi="仿宋_GB2312" w:cs="仿宋_GB2312" w:eastAsia="仿宋_GB2312"/>
                <w:sz w:val="21"/>
              </w:rPr>
              <w:t>1、弃方运距暂定5km，结算时按实调整；</w:t>
            </w:r>
          </w:p>
          <w:p>
            <w:pPr>
              <w:pStyle w:val="null3"/>
            </w:pPr>
            <w:r>
              <w:rPr>
                <w:rFonts w:ascii="仿宋_GB2312" w:hAnsi="仿宋_GB2312" w:cs="仿宋_GB2312" w:eastAsia="仿宋_GB2312"/>
                <w:sz w:val="21"/>
              </w:rPr>
              <w:t>2、1.8m高预制花瓶柱暂定260元/m，结算时按实调整；</w:t>
            </w:r>
          </w:p>
          <w:p>
            <w:pPr>
              <w:pStyle w:val="null3"/>
            </w:pPr>
            <w:r>
              <w:rPr>
                <w:rFonts w:ascii="仿宋_GB2312" w:hAnsi="仿宋_GB2312" w:cs="仿宋_GB2312" w:eastAsia="仿宋_GB2312"/>
                <w:sz w:val="21"/>
              </w:rPr>
              <w:t>3、看台遮阳棚暂定综合单价260元/m2，结算时按实调整；</w:t>
            </w:r>
          </w:p>
          <w:p>
            <w:pPr>
              <w:pStyle w:val="null3"/>
            </w:pPr>
            <w:r>
              <w:rPr>
                <w:rFonts w:ascii="仿宋_GB2312" w:hAnsi="仿宋_GB2312" w:cs="仿宋_GB2312" w:eastAsia="仿宋_GB2312"/>
                <w:sz w:val="21"/>
              </w:rPr>
              <w:t>4、暂列金额35000元，结算时按实调整；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1、工期：合同签订后 60 日历天内完成全部工作。 2、项目建设地点:勉县周家山镇娘娘庙小学3、缺陷责任期:验收合格后2年。3、投标报价要求:（1）供应商应充分考虑招标文件的各项条款、项目现场实际情况、供应商所掌握的市场情况及现行有关政策法规的要求，根据企业自身情况及上述要求自主做出填报投标总价及全费用单价报价；（2）供应商投标报价中的价格均包括完成该工程的人工费、材料费、机械使用费企业管理费、利润、分部分项工程费、措施费、其他项目费、规费、税金以及合同中明示或暗示的所有风险、责任和义务等全部费用。（3）投标报价时各供应商应根据文件说明、做法、施工组织设计、施工验收规范现场条件、工程特点等内容编制投标报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 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供应商资质及拟派项目负责人资格</w:t>
            </w:r>
          </w:p>
        </w:tc>
        <w:tc>
          <w:tcPr>
            <w:tcW w:type="dxa" w:w="3322"/>
          </w:tcPr>
          <w:p>
            <w:pPr>
              <w:pStyle w:val="null3"/>
            </w:pPr>
            <w:r>
              <w:rPr>
                <w:rFonts w:ascii="仿宋_GB2312" w:hAnsi="仿宋_GB2312" w:cs="仿宋_GB2312" w:eastAsia="仿宋_GB2312"/>
              </w:rPr>
              <w:t>供应商应具备建设行政部门核发的建筑工程施工总承包三级（含三级）及以上资质，安全生产许可证合格有效，项目负责人应具备建筑工程专业二级（含二级）及以上注册建造师资格、具有有效的安全考核合格证（B证），且无在建工程；</w:t>
            </w:r>
          </w:p>
        </w:tc>
        <w:tc>
          <w:tcPr>
            <w:tcW w:type="dxa" w:w="1661"/>
          </w:tcPr>
          <w:p>
            <w:pPr>
              <w:pStyle w:val="null3"/>
            </w:pPr>
            <w:r>
              <w:rPr>
                <w:rFonts w:ascii="仿宋_GB2312" w:hAnsi="仿宋_GB2312" w:cs="仿宋_GB2312" w:eastAsia="仿宋_GB2312"/>
              </w:rPr>
              <w:t>供应商应提交的相关资格证明材料.docx 拟派项目团队人员配置表.docx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已标价工程量清单 中小企业声明函 技术部分方案.docx 响应文件封面 施工设备配置表.docx 分项报价表.docx 供应商应提交的相关资格证明材料.docx 残疾人福利性单位声明函 报价函 标的清单 其他资料.docx 供应商类似项目业绩一览表 拟派项目团队人员配置表.docx 响应函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已标价工程量清单 中小企业声明函 技术部分方案.docx 响应文件封面 施工设备配置表.docx 分项报价表.docx 供应商应提交的相关资格证明材料.docx 残疾人福利性单位声明函 报价函 标的清单 其他资料.docx 供应商类似项目业绩一览表 拟派项目团队人员配置表.docx 响应函 监狱企业的证明文件 投标保证金.docx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 工 部 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机械设备、机具准备③施工平面布置与安排：现场围挡及出入口管理、交通组织安排、消防安排、施工平面布置图。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三、赋分标准（针对每条评审标准，如存在不合理的方面扣0.5分） ①施工目标：每完全满足一个评审标准得0.5分，满分1.5分； ②施工准备：每完全满足一个评审标准得0.5分，满分1.5分； ③施工平面布置与安排：每完全满足一个评审标准得0.5分，满分1.5分。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施工设备配置表.docx</w:t>
            </w:r>
          </w:p>
        </w:tc>
      </w:tr>
      <w:tr>
        <w:tc>
          <w:tcPr>
            <w:tcW w:type="dxa" w:w="831"/>
            <w:vMerge/>
          </w:tcPr>
          <w:p/>
        </w:tc>
        <w:tc>
          <w:tcPr>
            <w:tcW w:type="dxa" w:w="1661"/>
          </w:tcPr>
          <w:p>
            <w:pPr>
              <w:pStyle w:val="null3"/>
            </w:pPr>
            <w:r>
              <w:rPr>
                <w:rFonts w:ascii="仿宋_GB2312" w:hAnsi="仿宋_GB2312" w:cs="仿宋_GB2312" w:eastAsia="仿宋_GB2312"/>
              </w:rPr>
              <w:t>施 工 总 进 度 计 划</w:t>
            </w:r>
          </w:p>
        </w:tc>
        <w:tc>
          <w:tcPr>
            <w:tcW w:type="dxa" w:w="2492"/>
          </w:tcPr>
          <w:p>
            <w:pPr>
              <w:pStyle w:val="null3"/>
            </w:pPr>
            <w:r>
              <w:rPr>
                <w:rFonts w:ascii="仿宋_GB2312" w:hAnsi="仿宋_GB2312" w:cs="仿宋_GB2312" w:eastAsia="仿宋_GB2312"/>
              </w:rPr>
              <w:t>一、评审内容 供应商编制完善的施工总进度计划，内容包含：①施工总进度：施工进度目标和施工总进度计划表，②施工进度保障措施。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三、赋分标准（针对每条评审标准，如存在不合理的1项扣0.5分） ①施工总进度：每完全满足一个评审标准得0.5分，满分1.5分； ②施工进度保障措施：每完全满足一个评审标准得0.5分，满分1.5分。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 量 技 术 措 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三、赋分标准（针对每条评审标准，如存在不合理的方面扣0.5分）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安 全 技 术 措 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①安全管理制度：每完全满足一个评审标准得1分，满分3分； ②安全责任归 属划分：每完全满足一个评审标准得1分，满3分； ③安全标识：每完全满足一个评审标准得0.5分，满分1.5分；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文 明 施 工 措 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环 境 保 护 措 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①噪音控制措施：每完全满足一个评审标准0.5分，满分1.5分； ②防尘及扬尘的控制措施：每完全满足一个评审标准得0.5分，满分1.5分。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主 要 管 理 措 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供应商针对本项目编制主要管理措施，内容包含：①分部分项工程施工方法②成品保护措施③季节性施工措施④工程重难点及解决措施⑤施工质量通病防治措施⑥为完成本项目所涉及的所有应急方案。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①分部分项工程施工方法：每完全满足一个评审标准得1.5分，满分4.5分； ②成品保护措施：每完全满足一个评审标准得0.5分，满分1.5分； ③季节性施工措施：每完全满足一个评审标准得0.5分，满1.5分； ④工程重难点及解决措施：每完全满足一个评审标准得1分，满分3分； ⑤施工质量通病防治措施：每完全满足一个评审标准得0.5分，满分1.5分。 ⑥为完成本项目所涉及的所有应急方案：每完全满足一个评审标准得0.5分，满分1.5分。</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 后 服 务 方 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根据项目实际需求提供售后服务方案。内容包含：①售后服务范围及保障措施②故障处理时限与措施③故障补救时限与措施④定期回访维护及培训措施。 二、评审标准 1.完整性：方案须全面，对评审内容中的各项要求有详细描述； 2.可实施性：切合本项目实际情况，提出步骤清晰、合理的方案； 3.针对性：方案能够紧扣项目实际情况，内容科学合理。 三、赋分依据（针对每条评审标准，如存在不合理的方面扣0.5分） ①售后服务范围及保障措施：每完全满足一个评审标准得0.5分，满分1.5分； ②故障处理时限与措施：每完全满足一个评审标准得0.5分，满分1.5分； ③故障补救时限与措施：每完全满足一个评审标准得0.5分，满分1.5分； ④定期回访维护及培训措施：每完全满足一个评审标准得0.5分，满分1.5分。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资 源 配 置 计 划</w:t>
            </w:r>
          </w:p>
        </w:tc>
        <w:tc>
          <w:tcPr>
            <w:tcW w:type="dxa" w:w="2492"/>
          </w:tcPr>
          <w:p>
            <w:pPr>
              <w:pStyle w:val="null3"/>
            </w:pPr>
            <w:r>
              <w:rPr>
                <w:rFonts w:ascii="仿宋_GB2312" w:hAnsi="仿宋_GB2312" w:cs="仿宋_GB2312" w:eastAsia="仿宋_GB2312"/>
              </w:rPr>
              <w:t>一、评审内容 针对本项目提供资源配置计划，内容包括①拟投入的主要施工机械设备计划②主要材料进场计划③劳动力投入计划。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①拟投入的主要施工机械设备计划：每完全满足一个评审标准得1分，满分3分； ②主要材料进场计划：每完全满足一个评审标 准得1分，满分3分； ③劳动力投入计划：每完全满足一个评审标准得1分，满分3分。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施工设备配置表.docx</w:t>
            </w:r>
          </w:p>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材 料 质 量 保 证 方 案</w:t>
            </w:r>
          </w:p>
        </w:tc>
        <w:tc>
          <w:tcPr>
            <w:tcW w:type="dxa" w:w="2492"/>
          </w:tcPr>
          <w:p>
            <w:pPr>
              <w:pStyle w:val="null3"/>
            </w:pPr>
            <w:r>
              <w:rPr>
                <w:rFonts w:ascii="仿宋_GB2312" w:hAnsi="仿宋_GB2312" w:cs="仿宋_GB2312" w:eastAsia="仿宋_GB2312"/>
              </w:rPr>
              <w:t>一、评审内容 根据项目实际需求，提供质量保证方案。内容包含：材料的性能、使用寿命及效果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产品的性能、使用寿命及效果：每完全满足一个评审标准得1分，满分3分。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施工设备配置表.docx</w:t>
            </w:r>
          </w:p>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供应商提供近三年（自2022年5月至今）类似业绩，响应文件中应附有其业绩证明材料，业绩以协议书（合同）或（中标）成交通知书加盖公章的复印件为依据，每提供一个得1分，满分4分。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详见附件：技术部分方案.docx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详见附件：施工设备配置表.docx</w:t>
      </w:r>
    </w:p>
    <w:p>
      <w:pPr>
        <w:pStyle w:val="null3"/>
        <w:ind w:firstLine="960"/>
      </w:pPr>
      <w:r>
        <w:rPr>
          <w:rFonts w:ascii="仿宋_GB2312" w:hAnsi="仿宋_GB2312" w:cs="仿宋_GB2312" w:eastAsia="仿宋_GB2312"/>
        </w:rPr>
        <w:t>详见附件：拟派项目团队人员配置表.docx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