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3CFD15">
      <w:pPr>
        <w:spacing w:line="500" w:lineRule="atLeast"/>
        <w:jc w:val="center"/>
        <w:outlineLvl w:val="0"/>
        <w:rPr>
          <w:rFonts w:ascii="宋体" w:hAnsi="宋体" w:cs="宋体"/>
          <w:b/>
          <w:bCs/>
          <w:kern w:val="0"/>
          <w:sz w:val="44"/>
          <w:szCs w:val="44"/>
        </w:rPr>
      </w:pPr>
      <w:r>
        <w:rPr>
          <w:rFonts w:hint="eastAsia" w:ascii="宋体" w:hAnsi="宋体" w:cs="宋体"/>
          <w:b/>
          <w:bCs/>
          <w:kern w:val="0"/>
          <w:sz w:val="44"/>
          <w:szCs w:val="44"/>
        </w:rPr>
        <w:t>合同范本</w:t>
      </w:r>
    </w:p>
    <w:p w14:paraId="6135DB61">
      <w:pPr>
        <w:jc w:val="center"/>
        <w:rPr>
          <w:rFonts w:ascii="宋体" w:hAnsi="宋体"/>
          <w:b/>
          <w:bCs/>
          <w:sz w:val="32"/>
          <w:szCs w:val="32"/>
        </w:rPr>
      </w:pPr>
      <w:bookmarkStart w:id="0" w:name="_Toc8896"/>
      <w:bookmarkStart w:id="1" w:name="_Toc9069"/>
      <w:bookmarkStart w:id="2" w:name="_Toc12912"/>
    </w:p>
    <w:p w14:paraId="0EED042E">
      <w:pPr>
        <w:jc w:val="center"/>
        <w:outlineLvl w:val="1"/>
        <w:rPr>
          <w:rFonts w:hint="eastAsia" w:ascii="宋体" w:hAnsi="宋体"/>
          <w:b/>
          <w:bCs/>
          <w:sz w:val="32"/>
          <w:szCs w:val="32"/>
        </w:rPr>
      </w:pPr>
      <w:bookmarkStart w:id="3" w:name="_Toc22529"/>
      <w:bookmarkStart w:id="4" w:name="_Toc9119"/>
      <w:r>
        <w:rPr>
          <w:rFonts w:hint="eastAsia" w:ascii="宋体" w:hAnsi="宋体"/>
          <w:b/>
          <w:bCs/>
          <w:sz w:val="32"/>
          <w:szCs w:val="32"/>
        </w:rPr>
        <w:t>（仅供参考）</w:t>
      </w:r>
      <w:bookmarkEnd w:id="0"/>
      <w:bookmarkEnd w:id="1"/>
      <w:bookmarkEnd w:id="2"/>
      <w:bookmarkEnd w:id="3"/>
      <w:bookmarkEnd w:id="4"/>
    </w:p>
    <w:p w14:paraId="36250F11">
      <w:pPr>
        <w:spacing w:line="552" w:lineRule="auto"/>
        <w:ind w:left="3076" w:leftChars="174" w:right="-31" w:rightChars="-15" w:hanging="2711" w:hangingChars="750"/>
        <w:rPr>
          <w:rFonts w:hint="eastAsia"/>
          <w:b/>
          <w:bCs/>
          <w:sz w:val="36"/>
        </w:rPr>
      </w:pPr>
    </w:p>
    <w:p w14:paraId="32D21947">
      <w:pPr>
        <w:pStyle w:val="2"/>
        <w:rPr>
          <w:rFonts w:hint="eastAsia"/>
          <w:b/>
          <w:bCs/>
          <w:sz w:val="36"/>
        </w:rPr>
      </w:pPr>
    </w:p>
    <w:p w14:paraId="53B11FB9">
      <w:pPr>
        <w:rPr>
          <w:rFonts w:hint="eastAsia"/>
          <w:b/>
          <w:bCs/>
          <w:sz w:val="36"/>
        </w:rPr>
      </w:pPr>
    </w:p>
    <w:p w14:paraId="25B87A36">
      <w:pPr>
        <w:pStyle w:val="2"/>
        <w:rPr>
          <w:rFonts w:hint="eastAsia"/>
        </w:rPr>
      </w:pPr>
    </w:p>
    <w:p w14:paraId="350806FC">
      <w:pPr>
        <w:spacing w:line="552" w:lineRule="auto"/>
        <w:ind w:left="3076" w:leftChars="174" w:right="-31" w:rightChars="-15" w:hanging="2711" w:hangingChars="750"/>
        <w:rPr>
          <w:rFonts w:hint="eastAsia"/>
          <w:b/>
          <w:bCs/>
          <w:sz w:val="36"/>
        </w:rPr>
      </w:pPr>
    </w:p>
    <w:p w14:paraId="63BC1CAF">
      <w:pPr>
        <w:spacing w:line="552" w:lineRule="auto"/>
        <w:ind w:left="3076" w:leftChars="174" w:right="-31" w:rightChars="-15" w:hanging="2711" w:hangingChars="750"/>
        <w:rPr>
          <w:rFonts w:hint="eastAsia"/>
          <w:b/>
          <w:bCs/>
          <w:sz w:val="36"/>
        </w:rPr>
      </w:pPr>
    </w:p>
    <w:p w14:paraId="69899E48">
      <w:pPr>
        <w:rPr>
          <w:rFonts w:hint="eastAsia"/>
          <w:b/>
          <w:bCs/>
          <w:sz w:val="36"/>
        </w:rPr>
      </w:pPr>
    </w:p>
    <w:p w14:paraId="03C98FFD">
      <w:pPr>
        <w:pStyle w:val="2"/>
        <w:rPr>
          <w:rFonts w:hint="eastAsia"/>
          <w:b/>
          <w:bCs/>
          <w:sz w:val="36"/>
        </w:rPr>
      </w:pPr>
    </w:p>
    <w:p w14:paraId="7FAEF3D9">
      <w:pPr>
        <w:rPr>
          <w:rFonts w:hint="eastAsia"/>
          <w:b/>
          <w:bCs/>
          <w:sz w:val="36"/>
        </w:rPr>
      </w:pPr>
    </w:p>
    <w:p w14:paraId="07BDAF63">
      <w:pPr>
        <w:pStyle w:val="2"/>
        <w:rPr>
          <w:rFonts w:hint="eastAsia"/>
        </w:rPr>
      </w:pPr>
    </w:p>
    <w:p w14:paraId="47873327">
      <w:pPr>
        <w:rPr>
          <w:rFonts w:hint="eastAsia"/>
        </w:rPr>
      </w:pPr>
    </w:p>
    <w:p w14:paraId="078D411F">
      <w:pPr>
        <w:spacing w:line="552" w:lineRule="auto"/>
        <w:ind w:right="-31" w:rightChars="-15" w:firstLine="964" w:firstLineChars="300"/>
        <w:rPr>
          <w:rFonts w:eastAsia="楷体_GB2312"/>
          <w:sz w:val="32"/>
          <w:szCs w:val="32"/>
          <w:u w:val="single"/>
        </w:rPr>
      </w:pPr>
      <w:r>
        <w:rPr>
          <w:rFonts w:hint="eastAsia"/>
          <w:b/>
          <w:bCs/>
          <w:sz w:val="32"/>
          <w:szCs w:val="32"/>
        </w:rPr>
        <w:t>委托方（甲方）</w:t>
      </w:r>
      <w:r>
        <w:rPr>
          <w:rFonts w:hint="eastAsia" w:eastAsia="楷体_GB2312"/>
          <w:b/>
          <w:bCs/>
          <w:sz w:val="32"/>
          <w:szCs w:val="32"/>
        </w:rPr>
        <w:t>：</w:t>
      </w:r>
      <w:r>
        <w:rPr>
          <w:rFonts w:hint="eastAsia" w:eastAsia="楷体_GB2312"/>
          <w:sz w:val="32"/>
          <w:szCs w:val="32"/>
          <w:u w:val="single"/>
        </w:rPr>
        <w:t xml:space="preserve"> </w:t>
      </w:r>
      <w:r>
        <w:rPr>
          <w:rFonts w:eastAsia="楷体_GB2312"/>
          <w:sz w:val="32"/>
          <w:szCs w:val="32"/>
          <w:u w:val="single"/>
        </w:rPr>
        <w:t xml:space="preserve">                     </w:t>
      </w:r>
      <w:r>
        <w:rPr>
          <w:rFonts w:hint="eastAsia" w:eastAsia="楷体_GB2312"/>
          <w:sz w:val="32"/>
          <w:szCs w:val="32"/>
          <w:u w:val="single"/>
        </w:rPr>
        <w:t xml:space="preserve">  </w:t>
      </w:r>
      <w:r>
        <w:rPr>
          <w:rFonts w:eastAsia="楷体_GB2312"/>
          <w:sz w:val="32"/>
          <w:szCs w:val="32"/>
          <w:u w:val="single"/>
        </w:rPr>
        <w:t xml:space="preserve"> </w:t>
      </w:r>
    </w:p>
    <w:p w14:paraId="4B2E152E">
      <w:pPr>
        <w:spacing w:line="552" w:lineRule="auto"/>
        <w:ind w:right="-15" w:firstLine="964" w:firstLineChars="300"/>
        <w:rPr>
          <w:rFonts w:eastAsia="楷体_GB2312"/>
          <w:sz w:val="32"/>
          <w:szCs w:val="32"/>
          <w:u w:val="single"/>
        </w:rPr>
      </w:pPr>
      <w:r>
        <w:rPr>
          <w:rFonts w:hint="eastAsia"/>
          <w:b/>
          <w:bCs/>
          <w:sz w:val="32"/>
          <w:szCs w:val="32"/>
        </w:rPr>
        <w:t>受托方（乙方）</w:t>
      </w:r>
      <w:r>
        <w:rPr>
          <w:rFonts w:hint="eastAsia" w:eastAsia="楷体_GB2312"/>
          <w:b/>
          <w:bCs/>
          <w:sz w:val="32"/>
          <w:szCs w:val="32"/>
        </w:rPr>
        <w:t>：</w:t>
      </w:r>
      <w:r>
        <w:rPr>
          <w:rFonts w:hint="eastAsia" w:eastAsia="楷体_GB2312"/>
          <w:sz w:val="32"/>
          <w:szCs w:val="32"/>
          <w:u w:val="single"/>
        </w:rPr>
        <w:t xml:space="preserve"> </w:t>
      </w:r>
      <w:r>
        <w:rPr>
          <w:rFonts w:eastAsia="楷体_GB2312"/>
          <w:sz w:val="32"/>
          <w:szCs w:val="32"/>
          <w:u w:val="single"/>
        </w:rPr>
        <w:t xml:space="preserve">                      </w:t>
      </w:r>
      <w:r>
        <w:rPr>
          <w:rFonts w:hint="eastAsia" w:eastAsia="楷体_GB2312"/>
          <w:sz w:val="32"/>
          <w:szCs w:val="32"/>
          <w:u w:val="single"/>
        </w:rPr>
        <w:t xml:space="preserve">  </w:t>
      </w:r>
    </w:p>
    <w:p w14:paraId="290E8F63">
      <w:pPr>
        <w:spacing w:line="552" w:lineRule="auto"/>
        <w:ind w:left="-181" w:leftChars="-86" w:right="-15" w:firstLine="1121" w:firstLineChars="349"/>
        <w:rPr>
          <w:sz w:val="32"/>
          <w:szCs w:val="32"/>
          <w:u w:val="single"/>
        </w:rPr>
      </w:pPr>
      <w:r>
        <w:rPr>
          <w:rFonts w:hint="eastAsia"/>
          <w:b/>
          <w:bCs/>
          <w:sz w:val="32"/>
          <w:szCs w:val="32"/>
        </w:rPr>
        <w:t>签订时间：</w:t>
      </w:r>
      <w:r>
        <w:rPr>
          <w:rFonts w:hint="eastAsia" w:eastAsia="楷体_GB2312"/>
          <w:sz w:val="32"/>
          <w:szCs w:val="32"/>
          <w:u w:val="single"/>
        </w:rPr>
        <w:t xml:space="preserve"> </w:t>
      </w:r>
      <w:r>
        <w:rPr>
          <w:rFonts w:eastAsia="楷体_GB2312"/>
          <w:sz w:val="32"/>
          <w:szCs w:val="32"/>
          <w:u w:val="single"/>
        </w:rPr>
        <w:t xml:space="preserve">                             </w:t>
      </w:r>
    </w:p>
    <w:p w14:paraId="6B55FC72">
      <w:pPr>
        <w:spacing w:line="552" w:lineRule="auto"/>
        <w:ind w:right="-15" w:firstLine="964" w:firstLineChars="300"/>
        <w:rPr>
          <w:rFonts w:eastAsia="楷体_GB2312"/>
          <w:sz w:val="32"/>
          <w:szCs w:val="32"/>
          <w:u w:val="single"/>
        </w:rPr>
      </w:pPr>
      <w:r>
        <w:rPr>
          <w:rFonts w:hint="eastAsia"/>
          <w:b/>
          <w:bCs/>
          <w:sz w:val="32"/>
          <w:szCs w:val="32"/>
        </w:rPr>
        <w:t>签订地点</w:t>
      </w:r>
      <w:r>
        <w:rPr>
          <w:rFonts w:hint="eastAsia" w:eastAsia="楷体_GB2312"/>
          <w:b/>
          <w:bCs/>
          <w:sz w:val="32"/>
          <w:szCs w:val="32"/>
        </w:rPr>
        <w:t>：</w:t>
      </w:r>
      <w:r>
        <w:rPr>
          <w:rFonts w:hint="eastAsia" w:eastAsia="楷体_GB2312"/>
          <w:sz w:val="32"/>
          <w:szCs w:val="32"/>
          <w:u w:val="single"/>
        </w:rPr>
        <w:t xml:space="preserve"> </w:t>
      </w:r>
      <w:r>
        <w:rPr>
          <w:rFonts w:eastAsia="楷体_GB2312"/>
          <w:sz w:val="32"/>
          <w:szCs w:val="32"/>
          <w:u w:val="single"/>
        </w:rPr>
        <w:t xml:space="preserve">                             </w:t>
      </w:r>
    </w:p>
    <w:p w14:paraId="76B98064">
      <w:pPr>
        <w:rPr>
          <w:rFonts w:eastAsia="黑体"/>
          <w:sz w:val="32"/>
          <w:szCs w:val="32"/>
        </w:rPr>
        <w:sectPr>
          <w:pgSz w:w="11906" w:h="16838"/>
          <w:pgMar w:top="1247" w:right="1197" w:bottom="1247" w:left="1469" w:header="851" w:footer="992" w:gutter="0"/>
          <w:pgNumType w:fmt="decimal" w:start="1"/>
          <w:cols w:space="720" w:num="1"/>
          <w:titlePg/>
          <w:docGrid w:type="lines" w:linePitch="312" w:charSpace="0"/>
        </w:sectPr>
      </w:pPr>
    </w:p>
    <w:p w14:paraId="1D59AF8D">
      <w:pPr>
        <w:pStyle w:val="5"/>
        <w:keepLines w:val="0"/>
        <w:numPr>
          <w:ilvl w:val="2"/>
          <w:numId w:val="0"/>
        </w:numPr>
        <w:spacing w:line="500" w:lineRule="exact"/>
        <w:jc w:val="center"/>
        <w:rPr>
          <w:rFonts w:hint="eastAsia" w:ascii="宋体" w:hAnsi="宋体" w:cs="宋体"/>
          <w:sz w:val="36"/>
          <w:szCs w:val="36"/>
        </w:rPr>
      </w:pPr>
      <w:r>
        <w:rPr>
          <w:rFonts w:hint="eastAsia" w:ascii="宋体" w:hAnsi="宋体" w:cs="宋体"/>
          <w:sz w:val="36"/>
          <w:szCs w:val="36"/>
        </w:rPr>
        <w:t>合同条件及格式（参考）</w:t>
      </w:r>
    </w:p>
    <w:p w14:paraId="622DBA91">
      <w:pPr>
        <w:kinsoku w:val="0"/>
        <w:spacing w:line="360" w:lineRule="auto"/>
        <w:jc w:val="center"/>
        <w:rPr>
          <w:rFonts w:ascii="宋体" w:hAnsi="宋体" w:cs="宋体"/>
          <w:b/>
          <w:sz w:val="24"/>
          <w:szCs w:val="24"/>
        </w:rPr>
      </w:pPr>
      <w:r>
        <w:rPr>
          <w:rFonts w:hint="eastAsia" w:ascii="宋体" w:hAnsi="宋体" w:cs="宋体"/>
          <w:b/>
          <w:sz w:val="24"/>
          <w:szCs w:val="24"/>
        </w:rPr>
        <w:t>（中标后由采购人与中标人具体商定）</w:t>
      </w:r>
    </w:p>
    <w:p w14:paraId="29937412">
      <w:pPr>
        <w:pStyle w:val="4"/>
        <w:snapToGrid/>
        <w:spacing w:before="0" w:beforeAutospacing="0" w:after="0" w:afterAutospacing="0" w:line="520" w:lineRule="exact"/>
        <w:ind w:firstLine="562" w:firstLineChars="200"/>
        <w:jc w:val="center"/>
        <w:textAlignment w:val="baseline"/>
        <w:outlineLvl w:val="9"/>
        <w:rPr>
          <w:rFonts w:ascii="宋体" w:hAnsi="宋体"/>
          <w:b/>
          <w:i w:val="0"/>
          <w:caps w:val="0"/>
          <w:color w:val="000000"/>
          <w:spacing w:val="0"/>
          <w:w w:val="100"/>
          <w:sz w:val="28"/>
          <w:szCs w:val="28"/>
        </w:rPr>
      </w:pPr>
    </w:p>
    <w:p w14:paraId="2A43A39D">
      <w:pPr>
        <w:keepLines w:val="0"/>
        <w:widowControl w:val="0"/>
        <w:tabs>
          <w:tab w:val="left" w:pos="1155"/>
        </w:tabs>
        <w:snapToGrid/>
        <w:spacing w:before="0" w:beforeAutospacing="0" w:after="0" w:afterAutospacing="0" w:line="440" w:lineRule="exact"/>
        <w:ind w:right="-199" w:firstLine="480" w:firstLineChars="200"/>
        <w:jc w:val="both"/>
        <w:textAlignment w:val="baseline"/>
        <w:rPr>
          <w:rFonts w:hint="eastAsia" w:ascii="宋体" w:hAnsi="宋体" w:cs="宋体"/>
          <w:b w:val="0"/>
          <w:bCs/>
          <w:i w:val="0"/>
          <w:caps w:val="0"/>
          <w:spacing w:val="0"/>
          <w:w w:val="100"/>
          <w:sz w:val="24"/>
        </w:rPr>
      </w:pPr>
      <w:r>
        <w:rPr>
          <w:rFonts w:hint="eastAsia" w:ascii="宋体" w:hAnsi="宋体" w:cs="宋体"/>
          <w:b w:val="0"/>
          <w:bCs/>
          <w:i w:val="0"/>
          <w:caps w:val="0"/>
          <w:spacing w:val="0"/>
          <w:w w:val="100"/>
          <w:sz w:val="24"/>
        </w:rPr>
        <w:t>1、合同内容及金额：即成交人的投标具体内容及其中标总金额。其金额不受市场和工作量变化的影响。</w:t>
      </w:r>
    </w:p>
    <w:p w14:paraId="2D3F89FD">
      <w:pPr>
        <w:keepLines w:val="0"/>
        <w:widowControl w:val="0"/>
        <w:tabs>
          <w:tab w:val="left" w:pos="1155"/>
        </w:tabs>
        <w:snapToGrid/>
        <w:spacing w:before="0" w:beforeAutospacing="0" w:after="0" w:afterAutospacing="0" w:line="440" w:lineRule="exact"/>
        <w:ind w:left="0" w:leftChars="0" w:right="-199" w:firstLine="0" w:firstLineChars="0"/>
        <w:jc w:val="both"/>
        <w:textAlignment w:val="baseline"/>
        <w:rPr>
          <w:rFonts w:hint="eastAsia" w:ascii="宋体" w:hAnsi="宋体" w:cs="宋体"/>
          <w:b w:val="0"/>
          <w:bCs/>
          <w:i w:val="0"/>
          <w:caps w:val="0"/>
          <w:spacing w:val="0"/>
          <w:w w:val="100"/>
          <w:sz w:val="24"/>
        </w:rPr>
      </w:pPr>
      <w:r>
        <w:rPr>
          <w:rFonts w:hint="eastAsia" w:ascii="宋体" w:hAnsi="宋体" w:cs="宋体"/>
          <w:b w:val="0"/>
          <w:bCs/>
          <w:i w:val="0"/>
          <w:caps w:val="0"/>
          <w:spacing w:val="0"/>
          <w:w w:val="100"/>
          <w:sz w:val="24"/>
        </w:rPr>
        <w:t xml:space="preserve">    2、货物技术规格、数量：即交付的货物技术规格、型号、数量与投标文件所指明的，或者与本合同所指明的货物技术规格及型号相一致。</w:t>
      </w:r>
    </w:p>
    <w:p w14:paraId="182883B5">
      <w:pPr>
        <w:keepLines w:val="0"/>
        <w:widowControl w:val="0"/>
        <w:tabs>
          <w:tab w:val="left" w:pos="1155"/>
        </w:tabs>
        <w:snapToGrid/>
        <w:spacing w:before="0" w:beforeAutospacing="0" w:after="0" w:afterAutospacing="0" w:line="440" w:lineRule="exact"/>
        <w:ind w:left="0" w:leftChars="0" w:right="-199" w:firstLine="0" w:firstLineChars="0"/>
        <w:jc w:val="both"/>
        <w:textAlignment w:val="baseline"/>
        <w:rPr>
          <w:rFonts w:hint="eastAsia" w:ascii="宋体" w:hAnsi="宋体" w:cs="宋体"/>
          <w:b w:val="0"/>
          <w:bCs/>
          <w:i w:val="0"/>
          <w:caps w:val="0"/>
          <w:spacing w:val="0"/>
          <w:w w:val="100"/>
          <w:sz w:val="24"/>
        </w:rPr>
      </w:pPr>
      <w:r>
        <w:rPr>
          <w:rFonts w:hint="eastAsia" w:ascii="宋体" w:hAnsi="宋体" w:cs="宋体"/>
          <w:b w:val="0"/>
          <w:bCs/>
          <w:i w:val="0"/>
          <w:caps w:val="0"/>
          <w:spacing w:val="0"/>
          <w:w w:val="100"/>
          <w:sz w:val="24"/>
        </w:rPr>
        <w:t xml:space="preserve">    3、知识产权：即成交人应保证采购人在使用中标货物（服务）时，不承担任何涉及知识产权法律诉讼的责任。</w:t>
      </w:r>
    </w:p>
    <w:p w14:paraId="35B948BF">
      <w:pPr>
        <w:keepLines w:val="0"/>
        <w:widowControl w:val="0"/>
        <w:tabs>
          <w:tab w:val="left" w:pos="1155"/>
          <w:tab w:val="left" w:pos="7251"/>
        </w:tabs>
        <w:snapToGrid/>
        <w:spacing w:before="0" w:beforeAutospacing="0" w:after="0" w:afterAutospacing="0" w:line="440" w:lineRule="exact"/>
        <w:ind w:left="0" w:leftChars="0" w:right="-199" w:firstLine="0" w:firstLineChars="0"/>
        <w:jc w:val="both"/>
        <w:textAlignment w:val="baseline"/>
        <w:rPr>
          <w:rFonts w:hint="eastAsia" w:ascii="宋体" w:hAnsi="宋体" w:eastAsia="宋体" w:cs="宋体"/>
          <w:b w:val="0"/>
          <w:bCs/>
          <w:i w:val="0"/>
          <w:caps w:val="0"/>
          <w:spacing w:val="0"/>
          <w:w w:val="100"/>
          <w:sz w:val="24"/>
          <w:lang w:eastAsia="zh-CN"/>
        </w:rPr>
      </w:pPr>
      <w:r>
        <w:rPr>
          <w:rFonts w:hint="eastAsia" w:ascii="宋体" w:hAnsi="宋体" w:cs="宋体"/>
          <w:b w:val="0"/>
          <w:bCs/>
          <w:i w:val="0"/>
          <w:caps w:val="0"/>
          <w:spacing w:val="0"/>
          <w:w w:val="100"/>
          <w:sz w:val="24"/>
        </w:rPr>
        <w:t xml:space="preserve">    4、交货（完工）期：                      </w:t>
      </w:r>
      <w:r>
        <w:rPr>
          <w:rFonts w:hint="eastAsia" w:ascii="宋体" w:hAnsi="宋体" w:cs="宋体"/>
          <w:b w:val="0"/>
          <w:bCs/>
          <w:i w:val="0"/>
          <w:caps w:val="0"/>
          <w:spacing w:val="0"/>
          <w:w w:val="100"/>
          <w:sz w:val="24"/>
          <w:lang w:eastAsia="zh-CN"/>
        </w:rPr>
        <w:tab/>
      </w:r>
    </w:p>
    <w:p w14:paraId="21DC1CBD">
      <w:pPr>
        <w:keepLines w:val="0"/>
        <w:widowControl w:val="0"/>
        <w:tabs>
          <w:tab w:val="left" w:pos="1155"/>
        </w:tabs>
        <w:snapToGrid/>
        <w:spacing w:before="0" w:beforeAutospacing="0" w:after="0" w:afterAutospacing="0" w:line="440" w:lineRule="exact"/>
        <w:ind w:left="0" w:leftChars="0" w:right="-199" w:firstLine="0" w:firstLineChars="0"/>
        <w:jc w:val="both"/>
        <w:textAlignment w:val="baseline"/>
        <w:rPr>
          <w:rFonts w:hint="eastAsia" w:ascii="宋体" w:hAnsi="宋体" w:cs="宋体"/>
          <w:b w:val="0"/>
          <w:bCs/>
          <w:i w:val="0"/>
          <w:caps w:val="0"/>
          <w:spacing w:val="0"/>
          <w:w w:val="100"/>
          <w:sz w:val="24"/>
        </w:rPr>
      </w:pPr>
      <w:r>
        <w:rPr>
          <w:rFonts w:hint="eastAsia" w:ascii="宋体" w:hAnsi="宋体" w:cs="宋体"/>
          <w:b w:val="0"/>
          <w:bCs/>
          <w:i w:val="0"/>
          <w:caps w:val="0"/>
          <w:spacing w:val="0"/>
          <w:w w:val="100"/>
          <w:sz w:val="24"/>
        </w:rPr>
        <w:t xml:space="preserve">    成交人未征得采购人同意和谅解而单方面延迟交货，将按违约终止合同。</w:t>
      </w:r>
    </w:p>
    <w:p w14:paraId="25DE28F2">
      <w:pPr>
        <w:keepLines w:val="0"/>
        <w:widowControl w:val="0"/>
        <w:tabs>
          <w:tab w:val="left" w:pos="1155"/>
        </w:tabs>
        <w:snapToGrid/>
        <w:spacing w:before="0" w:beforeAutospacing="0" w:after="0" w:afterAutospacing="0" w:line="440" w:lineRule="exact"/>
        <w:ind w:left="0" w:leftChars="0" w:right="-199" w:firstLine="0" w:firstLineChars="0"/>
        <w:jc w:val="both"/>
        <w:textAlignment w:val="baseline"/>
        <w:rPr>
          <w:rFonts w:hint="eastAsia" w:ascii="宋体" w:hAnsi="宋体" w:cs="宋体"/>
          <w:b w:val="0"/>
          <w:bCs/>
          <w:i w:val="0"/>
          <w:caps w:val="0"/>
          <w:spacing w:val="0"/>
          <w:w w:val="100"/>
          <w:sz w:val="24"/>
        </w:rPr>
      </w:pPr>
      <w:r>
        <w:rPr>
          <w:rFonts w:hint="eastAsia" w:ascii="宋体" w:hAnsi="宋体" w:cs="宋体"/>
          <w:b w:val="0"/>
          <w:bCs/>
          <w:i w:val="0"/>
          <w:caps w:val="0"/>
          <w:spacing w:val="0"/>
          <w:w w:val="100"/>
          <w:sz w:val="24"/>
        </w:rPr>
        <w:t xml:space="preserve">    成交人遇到可能妨碍按时交货和提供服务的情况，应当及时以书面形式通知采购人，说明原由、拖延的期限等；采购人、招标组织机构在收到通知后，尽快进行情况评估并确定是否通过修改合同，酌情延长交货时间或者通过协商加收误期赔偿金。</w:t>
      </w:r>
    </w:p>
    <w:p w14:paraId="55D4504D">
      <w:pPr>
        <w:keepLines w:val="0"/>
        <w:widowControl w:val="0"/>
        <w:tabs>
          <w:tab w:val="left" w:pos="1155"/>
        </w:tabs>
        <w:snapToGrid/>
        <w:spacing w:before="0" w:beforeAutospacing="0" w:after="0" w:afterAutospacing="0" w:line="440" w:lineRule="exact"/>
        <w:ind w:left="0" w:leftChars="0" w:right="-199" w:firstLine="0" w:firstLineChars="0"/>
        <w:jc w:val="both"/>
        <w:textAlignment w:val="baseline"/>
        <w:rPr>
          <w:rFonts w:hint="eastAsia" w:ascii="宋体" w:hAnsi="宋体" w:cs="宋体"/>
          <w:b w:val="0"/>
          <w:bCs/>
          <w:i w:val="0"/>
          <w:caps w:val="0"/>
          <w:spacing w:val="0"/>
          <w:w w:val="100"/>
          <w:sz w:val="24"/>
        </w:rPr>
      </w:pPr>
      <w:r>
        <w:rPr>
          <w:rFonts w:hint="eastAsia" w:ascii="宋体" w:hAnsi="宋体" w:cs="宋体"/>
          <w:b w:val="0"/>
          <w:bCs/>
          <w:i w:val="0"/>
          <w:caps w:val="0"/>
          <w:spacing w:val="0"/>
          <w:w w:val="100"/>
          <w:sz w:val="24"/>
        </w:rPr>
        <w:t xml:space="preserve">    5、项目（交货）地点：                      </w:t>
      </w:r>
    </w:p>
    <w:p w14:paraId="23AC6DF4">
      <w:pPr>
        <w:keepLines w:val="0"/>
        <w:widowControl w:val="0"/>
        <w:tabs>
          <w:tab w:val="left" w:pos="1155"/>
        </w:tabs>
        <w:snapToGrid/>
        <w:spacing w:before="0" w:beforeAutospacing="0" w:after="0" w:afterAutospacing="0" w:line="440" w:lineRule="exact"/>
        <w:ind w:left="0" w:leftChars="0" w:right="-199" w:firstLine="0" w:firstLineChars="0"/>
        <w:jc w:val="both"/>
        <w:textAlignment w:val="baseline"/>
        <w:rPr>
          <w:rFonts w:hint="eastAsia" w:ascii="宋体" w:hAnsi="宋体" w:cs="宋体"/>
          <w:b w:val="0"/>
          <w:bCs/>
          <w:i w:val="0"/>
          <w:caps w:val="0"/>
          <w:spacing w:val="0"/>
          <w:w w:val="100"/>
          <w:sz w:val="24"/>
        </w:rPr>
      </w:pPr>
      <w:r>
        <w:rPr>
          <w:rFonts w:hint="eastAsia" w:ascii="宋体" w:hAnsi="宋体" w:cs="宋体"/>
          <w:b w:val="0"/>
          <w:bCs/>
          <w:i w:val="0"/>
          <w:caps w:val="0"/>
          <w:spacing w:val="0"/>
          <w:w w:val="100"/>
          <w:sz w:val="24"/>
        </w:rPr>
        <w:t xml:space="preserve">    6、包装：包装必须适应货物特性和交通运输要求，以及国家有关标准或企业标准或合同要求。中标人应承担由于包装、防护措施不妥引起的所有损失的责任和费用。</w:t>
      </w:r>
    </w:p>
    <w:p w14:paraId="2CA08F4F">
      <w:pPr>
        <w:keepLines w:val="0"/>
        <w:widowControl w:val="0"/>
        <w:tabs>
          <w:tab w:val="left" w:pos="1155"/>
        </w:tabs>
        <w:snapToGrid/>
        <w:spacing w:before="0" w:beforeAutospacing="0" w:after="0" w:afterAutospacing="0" w:line="440" w:lineRule="exact"/>
        <w:ind w:left="0" w:leftChars="0" w:right="-199" w:firstLine="0" w:firstLineChars="0"/>
        <w:jc w:val="both"/>
        <w:textAlignment w:val="baseline"/>
        <w:rPr>
          <w:rFonts w:hint="eastAsia" w:ascii="宋体" w:hAnsi="宋体" w:cs="宋体"/>
          <w:b w:val="0"/>
          <w:bCs/>
          <w:i w:val="0"/>
          <w:caps w:val="0"/>
          <w:spacing w:val="0"/>
          <w:w w:val="100"/>
          <w:sz w:val="24"/>
        </w:rPr>
      </w:pPr>
      <w:r>
        <w:rPr>
          <w:rFonts w:hint="eastAsia" w:ascii="宋体" w:hAnsi="宋体" w:cs="宋体"/>
          <w:b w:val="0"/>
          <w:bCs/>
          <w:i w:val="0"/>
          <w:caps w:val="0"/>
          <w:spacing w:val="0"/>
          <w:w w:val="100"/>
          <w:sz w:val="24"/>
        </w:rPr>
        <w:t xml:space="preserve">    7、运输：成交人可根据交货期、运输条件自行选择运输方式（另有规定的除外），承担一切运输费用。</w:t>
      </w:r>
    </w:p>
    <w:p w14:paraId="63711BA0">
      <w:pPr>
        <w:keepLines w:val="0"/>
        <w:widowControl w:val="0"/>
        <w:tabs>
          <w:tab w:val="left" w:pos="1155"/>
        </w:tabs>
        <w:snapToGrid/>
        <w:spacing w:before="0" w:beforeAutospacing="0" w:after="0" w:afterAutospacing="0" w:line="440" w:lineRule="exact"/>
        <w:ind w:left="0" w:leftChars="0" w:right="-199" w:firstLine="0" w:firstLineChars="0"/>
        <w:jc w:val="both"/>
        <w:textAlignment w:val="baseline"/>
        <w:outlineLvl w:val="1"/>
        <w:rPr>
          <w:rFonts w:hint="eastAsia" w:ascii="宋体" w:hAnsi="宋体" w:cs="宋体"/>
          <w:b w:val="0"/>
          <w:bCs/>
          <w:i w:val="0"/>
          <w:caps w:val="0"/>
          <w:spacing w:val="0"/>
          <w:w w:val="100"/>
          <w:sz w:val="24"/>
        </w:rPr>
      </w:pPr>
      <w:r>
        <w:rPr>
          <w:rFonts w:hint="eastAsia" w:ascii="宋体" w:hAnsi="宋体" w:cs="宋体"/>
          <w:b w:val="0"/>
          <w:bCs/>
          <w:i w:val="0"/>
          <w:caps w:val="0"/>
          <w:spacing w:val="0"/>
          <w:w w:val="100"/>
          <w:sz w:val="24"/>
        </w:rPr>
        <w:t xml:space="preserve">    </w:t>
      </w:r>
      <w:bookmarkStart w:id="5" w:name="_Toc5032"/>
      <w:r>
        <w:rPr>
          <w:rFonts w:hint="eastAsia" w:ascii="宋体" w:hAnsi="宋体" w:cs="宋体"/>
          <w:b w:val="0"/>
          <w:bCs/>
          <w:i w:val="0"/>
          <w:caps w:val="0"/>
          <w:spacing w:val="0"/>
          <w:w w:val="100"/>
          <w:sz w:val="24"/>
        </w:rPr>
        <w:t>8、结算：成交人持相关手续向采购人申请付款。</w:t>
      </w:r>
      <w:bookmarkEnd w:id="5"/>
    </w:p>
    <w:p w14:paraId="5571B1B3">
      <w:pPr>
        <w:keepLines w:val="0"/>
        <w:widowControl w:val="0"/>
        <w:tabs>
          <w:tab w:val="left" w:pos="1155"/>
        </w:tabs>
        <w:snapToGrid/>
        <w:spacing w:before="0" w:beforeAutospacing="0" w:after="0" w:afterAutospacing="0" w:line="440" w:lineRule="exact"/>
        <w:ind w:left="0" w:leftChars="0" w:right="-199" w:firstLine="0" w:firstLineChars="0"/>
        <w:jc w:val="both"/>
        <w:textAlignment w:val="baseline"/>
        <w:rPr>
          <w:rFonts w:hint="eastAsia" w:ascii="宋体" w:hAnsi="宋体" w:cs="宋体"/>
          <w:b w:val="0"/>
          <w:bCs/>
          <w:i w:val="0"/>
          <w:caps w:val="0"/>
          <w:color w:val="auto"/>
          <w:spacing w:val="0"/>
          <w:w w:val="100"/>
          <w:sz w:val="24"/>
        </w:rPr>
      </w:pPr>
      <w:r>
        <w:rPr>
          <w:rFonts w:hint="eastAsia" w:ascii="宋体" w:hAnsi="宋体" w:cs="宋体"/>
          <w:b w:val="0"/>
          <w:bCs/>
          <w:i w:val="0"/>
          <w:caps w:val="0"/>
          <w:color w:val="auto"/>
          <w:spacing w:val="0"/>
          <w:w w:val="100"/>
          <w:sz w:val="24"/>
        </w:rPr>
        <w:t xml:space="preserve">    付款方式： 供货到位，安装、调试、验收合格后</w:t>
      </w:r>
      <w:r>
        <w:rPr>
          <w:rFonts w:hint="eastAsia" w:ascii="宋体" w:hAnsi="宋体" w:cs="宋体"/>
          <w:b w:val="0"/>
          <w:bCs/>
          <w:i w:val="0"/>
          <w:caps w:val="0"/>
          <w:color w:val="auto"/>
          <w:spacing w:val="0"/>
          <w:w w:val="100"/>
          <w:sz w:val="24"/>
          <w:u w:val="single" w:color="0000FF"/>
        </w:rPr>
        <w:t xml:space="preserve"> </w:t>
      </w:r>
      <w:r>
        <w:rPr>
          <w:rFonts w:hint="eastAsia" w:ascii="宋体" w:hAnsi="宋体" w:cs="宋体"/>
          <w:b w:val="0"/>
          <w:bCs/>
          <w:i w:val="0"/>
          <w:caps w:val="0"/>
          <w:color w:val="auto"/>
          <w:spacing w:val="0"/>
          <w:w w:val="100"/>
          <w:sz w:val="24"/>
          <w:u w:val="single" w:color="0000FF"/>
          <w:lang w:val="en-US" w:eastAsia="zh-CN"/>
        </w:rPr>
        <w:t xml:space="preserve">  </w:t>
      </w:r>
      <w:r>
        <w:rPr>
          <w:rFonts w:hint="eastAsia" w:ascii="宋体" w:hAnsi="宋体" w:cs="宋体"/>
          <w:b w:val="0"/>
          <w:bCs/>
          <w:i w:val="0"/>
          <w:caps w:val="0"/>
          <w:color w:val="auto"/>
          <w:spacing w:val="0"/>
          <w:w w:val="100"/>
          <w:sz w:val="24"/>
          <w:u w:val="single" w:color="0000FF"/>
        </w:rPr>
        <w:t xml:space="preserve"> </w:t>
      </w:r>
      <w:r>
        <w:rPr>
          <w:rFonts w:hint="eastAsia" w:ascii="宋体" w:hAnsi="宋体" w:cs="宋体"/>
          <w:b w:val="0"/>
          <w:bCs/>
          <w:i w:val="0"/>
          <w:caps w:val="0"/>
          <w:color w:val="auto"/>
          <w:spacing w:val="0"/>
          <w:w w:val="100"/>
          <w:sz w:val="24"/>
        </w:rPr>
        <w:t>个工作日内支付合同总价款</w:t>
      </w:r>
      <w:r>
        <w:rPr>
          <w:rFonts w:hint="eastAsia" w:ascii="宋体" w:hAnsi="宋体" w:cs="宋体"/>
          <w:b w:val="0"/>
          <w:bCs/>
          <w:i w:val="0"/>
          <w:caps w:val="0"/>
          <w:color w:val="auto"/>
          <w:spacing w:val="0"/>
          <w:w w:val="100"/>
          <w:sz w:val="24"/>
          <w:u w:val="single" w:color="0000FF"/>
          <w:lang w:val="en-US" w:eastAsia="zh-CN"/>
        </w:rPr>
        <w:t xml:space="preserve">  </w:t>
      </w:r>
      <w:r>
        <w:rPr>
          <w:rFonts w:hint="eastAsia" w:ascii="宋体" w:hAnsi="宋体" w:cs="宋体"/>
          <w:b w:val="0"/>
          <w:bCs/>
          <w:i w:val="0"/>
          <w:caps w:val="0"/>
          <w:color w:val="auto"/>
          <w:spacing w:val="0"/>
          <w:w w:val="100"/>
          <w:sz w:val="24"/>
          <w:u w:val="single" w:color="0000FF"/>
        </w:rPr>
        <w:t xml:space="preserve"> </w:t>
      </w:r>
      <w:r>
        <w:rPr>
          <w:rFonts w:hint="eastAsia" w:ascii="宋体" w:hAnsi="宋体" w:cs="宋体"/>
          <w:b w:val="0"/>
          <w:bCs/>
          <w:i w:val="0"/>
          <w:caps w:val="0"/>
          <w:color w:val="auto"/>
          <w:spacing w:val="0"/>
          <w:w w:val="100"/>
          <w:sz w:val="24"/>
        </w:rPr>
        <w:t>%的货款。</w:t>
      </w:r>
    </w:p>
    <w:p w14:paraId="4CFDEDB9">
      <w:pPr>
        <w:keepLines w:val="0"/>
        <w:widowControl w:val="0"/>
        <w:tabs>
          <w:tab w:val="left" w:pos="1155"/>
        </w:tabs>
        <w:snapToGrid/>
        <w:spacing w:before="0" w:beforeAutospacing="0" w:after="0" w:afterAutospacing="0" w:line="440" w:lineRule="exact"/>
        <w:ind w:left="0" w:leftChars="0" w:right="-199" w:firstLine="0" w:firstLineChars="0"/>
        <w:jc w:val="both"/>
        <w:textAlignment w:val="baseline"/>
        <w:rPr>
          <w:rFonts w:hint="eastAsia" w:ascii="宋体" w:hAnsi="宋体" w:cs="宋体"/>
          <w:b w:val="0"/>
          <w:bCs/>
          <w:i w:val="0"/>
          <w:caps w:val="0"/>
          <w:color w:val="auto"/>
          <w:spacing w:val="0"/>
          <w:w w:val="100"/>
          <w:sz w:val="24"/>
        </w:rPr>
      </w:pPr>
      <w:r>
        <w:rPr>
          <w:rFonts w:hint="eastAsia" w:ascii="宋体" w:hAnsi="宋体" w:cs="宋体"/>
          <w:b w:val="0"/>
          <w:bCs/>
          <w:i w:val="0"/>
          <w:caps w:val="0"/>
          <w:color w:val="auto"/>
          <w:spacing w:val="0"/>
          <w:w w:val="100"/>
          <w:sz w:val="24"/>
        </w:rPr>
        <w:t xml:space="preserve">    9、技术保障：成交人应随同货物单位提供相应的中文技术文件（包括产品合格证、装箱清单、操作手册、使用说明、检测报告、维护手册、服务指南等资料），现场安装、调试、试运行技术保障服务和环保检测责任。</w:t>
      </w:r>
    </w:p>
    <w:p w14:paraId="35236753">
      <w:pPr>
        <w:keepLines w:val="0"/>
        <w:widowControl w:val="0"/>
        <w:tabs>
          <w:tab w:val="left" w:pos="1155"/>
        </w:tabs>
        <w:snapToGrid/>
        <w:spacing w:before="0" w:beforeAutospacing="0" w:after="0" w:afterAutospacing="0" w:line="440" w:lineRule="exact"/>
        <w:ind w:left="0" w:leftChars="0" w:right="-199" w:firstLine="0" w:firstLineChars="0"/>
        <w:jc w:val="both"/>
        <w:textAlignment w:val="baseline"/>
        <w:rPr>
          <w:rFonts w:hint="eastAsia" w:ascii="宋体" w:hAnsi="宋体" w:cs="宋体"/>
          <w:b w:val="0"/>
          <w:bCs/>
          <w:i w:val="0"/>
          <w:caps w:val="0"/>
          <w:color w:val="auto"/>
          <w:spacing w:val="0"/>
          <w:w w:val="100"/>
          <w:sz w:val="24"/>
        </w:rPr>
      </w:pPr>
      <w:r>
        <w:rPr>
          <w:rFonts w:hint="eastAsia" w:ascii="宋体" w:hAnsi="宋体" w:cs="宋体"/>
          <w:b w:val="0"/>
          <w:bCs/>
          <w:i w:val="0"/>
          <w:caps w:val="0"/>
          <w:color w:val="auto"/>
          <w:spacing w:val="0"/>
          <w:w w:val="100"/>
          <w:sz w:val="24"/>
        </w:rPr>
        <w:t xml:space="preserve">    10、考察与人员技术培训：培训方式/培训人数/培训地点/费用/等</w:t>
      </w:r>
    </w:p>
    <w:p w14:paraId="29816BCE">
      <w:pPr>
        <w:keepLines w:val="0"/>
        <w:widowControl w:val="0"/>
        <w:tabs>
          <w:tab w:val="left" w:pos="1155"/>
        </w:tabs>
        <w:snapToGrid/>
        <w:spacing w:before="0" w:beforeAutospacing="0" w:after="0" w:afterAutospacing="0" w:line="440" w:lineRule="exact"/>
        <w:ind w:left="0" w:leftChars="0" w:right="-199" w:firstLine="0" w:firstLineChars="0"/>
        <w:jc w:val="both"/>
        <w:textAlignment w:val="baseline"/>
        <w:outlineLvl w:val="1"/>
        <w:rPr>
          <w:rFonts w:hint="eastAsia" w:ascii="宋体" w:hAnsi="宋体" w:cs="宋体"/>
          <w:b w:val="0"/>
          <w:bCs/>
          <w:i w:val="0"/>
          <w:caps w:val="0"/>
          <w:color w:val="auto"/>
          <w:spacing w:val="0"/>
          <w:w w:val="100"/>
          <w:sz w:val="24"/>
        </w:rPr>
      </w:pPr>
      <w:r>
        <w:rPr>
          <w:rFonts w:hint="eastAsia" w:ascii="宋体" w:hAnsi="宋体" w:cs="宋体"/>
          <w:b w:val="0"/>
          <w:bCs/>
          <w:i w:val="0"/>
          <w:caps w:val="0"/>
          <w:color w:val="auto"/>
          <w:spacing w:val="0"/>
          <w:w w:val="100"/>
          <w:sz w:val="24"/>
        </w:rPr>
        <w:t xml:space="preserve">    </w:t>
      </w:r>
      <w:bookmarkStart w:id="6" w:name="_Toc19380"/>
      <w:r>
        <w:rPr>
          <w:rFonts w:hint="eastAsia" w:ascii="宋体" w:hAnsi="宋体" w:cs="宋体"/>
          <w:b w:val="0"/>
          <w:bCs/>
          <w:i w:val="0"/>
          <w:caps w:val="0"/>
          <w:color w:val="auto"/>
          <w:spacing w:val="0"/>
          <w:w w:val="100"/>
          <w:sz w:val="24"/>
        </w:rPr>
        <w:t>11、质量保证</w:t>
      </w:r>
      <w:bookmarkEnd w:id="6"/>
    </w:p>
    <w:p w14:paraId="5D53E19E">
      <w:pPr>
        <w:keepLines w:val="0"/>
        <w:widowControl w:val="0"/>
        <w:tabs>
          <w:tab w:val="left" w:pos="1155"/>
        </w:tabs>
        <w:snapToGrid/>
        <w:spacing w:before="0" w:beforeAutospacing="0" w:after="0" w:afterAutospacing="0" w:line="440" w:lineRule="exact"/>
        <w:ind w:right="-199" w:firstLine="480" w:firstLineChars="200"/>
        <w:jc w:val="both"/>
        <w:textAlignment w:val="baseline"/>
        <w:rPr>
          <w:rFonts w:hint="eastAsia" w:ascii="宋体" w:hAnsi="宋体" w:cs="宋体"/>
          <w:b w:val="0"/>
          <w:bCs/>
          <w:i w:val="0"/>
          <w:caps w:val="0"/>
          <w:color w:val="auto"/>
          <w:spacing w:val="0"/>
          <w:w w:val="100"/>
          <w:sz w:val="24"/>
          <w:lang w:val="en-US" w:eastAsia="zh-CN"/>
        </w:rPr>
      </w:pPr>
      <w:r>
        <w:rPr>
          <w:rFonts w:hint="eastAsia" w:ascii="宋体" w:hAnsi="宋体" w:cs="宋体"/>
          <w:b w:val="0"/>
          <w:bCs/>
          <w:i w:val="0"/>
          <w:caps w:val="0"/>
          <w:color w:val="auto"/>
          <w:spacing w:val="0"/>
          <w:w w:val="100"/>
          <w:sz w:val="24"/>
          <w:lang w:val="en-US" w:eastAsia="zh-CN"/>
        </w:rPr>
        <w:t>11.1成交人在合同签订前将成交金额的</w:t>
      </w:r>
      <w:r>
        <w:rPr>
          <w:rFonts w:hint="eastAsia" w:ascii="宋体" w:hAnsi="宋体" w:cs="宋体"/>
          <w:b w:val="0"/>
          <w:bCs/>
          <w:i w:val="0"/>
          <w:caps w:val="0"/>
          <w:color w:val="auto"/>
          <w:spacing w:val="0"/>
          <w:w w:val="100"/>
          <w:sz w:val="24"/>
          <w:u w:val="single" w:color="0000FF"/>
          <w:lang w:val="en-US" w:eastAsia="zh-CN"/>
        </w:rPr>
        <w:t xml:space="preserve">   </w:t>
      </w:r>
      <w:r>
        <w:rPr>
          <w:rFonts w:hint="eastAsia" w:ascii="宋体" w:hAnsi="宋体" w:cs="宋体"/>
          <w:b w:val="0"/>
          <w:bCs/>
          <w:i w:val="0"/>
          <w:caps w:val="0"/>
          <w:color w:val="auto"/>
          <w:spacing w:val="0"/>
          <w:w w:val="100"/>
          <w:sz w:val="24"/>
          <w:lang w:val="en-US" w:eastAsia="zh-CN"/>
        </w:rPr>
        <w:t>％作为质保金交到采购人帐户，质保期1</w:t>
      </w:r>
      <w:r>
        <w:rPr>
          <w:rFonts w:hint="eastAsia" w:ascii="宋体" w:hAnsi="宋体" w:cs="宋体"/>
          <w:b w:val="0"/>
          <w:bCs/>
          <w:i w:val="0"/>
          <w:caps w:val="0"/>
          <w:color w:val="auto"/>
          <w:spacing w:val="0"/>
          <w:w w:val="100"/>
          <w:sz w:val="24"/>
          <w:u w:val="single" w:color="0000FF"/>
          <w:lang w:val="en-US" w:eastAsia="zh-CN"/>
        </w:rPr>
        <w:t xml:space="preserve"> </w:t>
      </w:r>
      <w:r>
        <w:rPr>
          <w:rFonts w:hint="eastAsia" w:ascii="宋体" w:hAnsi="宋体" w:cs="宋体"/>
          <w:b w:val="0"/>
          <w:bCs/>
          <w:i w:val="0"/>
          <w:caps w:val="0"/>
          <w:color w:val="auto"/>
          <w:spacing w:val="0"/>
          <w:w w:val="100"/>
          <w:sz w:val="24"/>
          <w:lang w:val="en-US" w:eastAsia="zh-CN"/>
        </w:rPr>
        <w:t>年。</w:t>
      </w:r>
    </w:p>
    <w:p w14:paraId="0FAA608C">
      <w:pPr>
        <w:keepLines w:val="0"/>
        <w:widowControl w:val="0"/>
        <w:tabs>
          <w:tab w:val="left" w:pos="1155"/>
        </w:tabs>
        <w:snapToGrid/>
        <w:spacing w:before="0" w:beforeAutospacing="0" w:after="0" w:afterAutospacing="0" w:line="440" w:lineRule="exact"/>
        <w:ind w:left="0" w:leftChars="0" w:right="-199" w:firstLine="480" w:firstLineChars="0"/>
        <w:jc w:val="both"/>
        <w:textAlignment w:val="baseline"/>
        <w:rPr>
          <w:rFonts w:hint="eastAsia" w:ascii="宋体" w:hAnsi="宋体" w:cs="宋体"/>
          <w:b w:val="0"/>
          <w:bCs/>
          <w:i w:val="0"/>
          <w:caps w:val="0"/>
          <w:spacing w:val="0"/>
          <w:w w:val="100"/>
          <w:sz w:val="24"/>
        </w:rPr>
      </w:pPr>
      <w:r>
        <w:rPr>
          <w:rFonts w:hint="eastAsia" w:ascii="宋体" w:hAnsi="宋体" w:cs="宋体"/>
          <w:b w:val="0"/>
          <w:bCs/>
          <w:i w:val="0"/>
          <w:caps w:val="0"/>
          <w:spacing w:val="0"/>
          <w:w w:val="100"/>
          <w:sz w:val="24"/>
          <w:lang w:val="en-US" w:eastAsia="zh-CN"/>
        </w:rPr>
        <w:t>11.2</w:t>
      </w:r>
      <w:r>
        <w:rPr>
          <w:rFonts w:hint="eastAsia" w:ascii="宋体" w:hAnsi="宋体" w:cs="宋体"/>
          <w:b w:val="0"/>
          <w:bCs/>
          <w:i w:val="0"/>
          <w:caps w:val="0"/>
          <w:spacing w:val="0"/>
          <w:w w:val="100"/>
          <w:sz w:val="24"/>
        </w:rPr>
        <w:t>成交人使用的原材料应提供清单，并在到货24小时内通知采购人代表检验核实（具体方式在合同中明确）。</w:t>
      </w:r>
    </w:p>
    <w:p w14:paraId="012CC4FA">
      <w:pPr>
        <w:keepLines w:val="0"/>
        <w:widowControl w:val="0"/>
        <w:tabs>
          <w:tab w:val="left" w:pos="1155"/>
        </w:tabs>
        <w:snapToGrid/>
        <w:spacing w:before="0" w:beforeAutospacing="0" w:after="0" w:afterAutospacing="0" w:line="440" w:lineRule="exact"/>
        <w:ind w:left="0" w:leftChars="0" w:right="-199" w:firstLine="0" w:firstLineChars="0"/>
        <w:jc w:val="both"/>
        <w:textAlignment w:val="baseline"/>
        <w:rPr>
          <w:rFonts w:hint="eastAsia" w:ascii="宋体" w:hAnsi="宋体" w:cs="宋体"/>
          <w:b w:val="0"/>
          <w:bCs/>
          <w:i w:val="0"/>
          <w:caps w:val="0"/>
          <w:spacing w:val="0"/>
          <w:w w:val="100"/>
          <w:sz w:val="24"/>
        </w:rPr>
      </w:pPr>
      <w:r>
        <w:rPr>
          <w:rFonts w:hint="eastAsia" w:ascii="宋体" w:hAnsi="宋体" w:cs="宋体"/>
          <w:b w:val="0"/>
          <w:bCs/>
          <w:i w:val="0"/>
          <w:caps w:val="0"/>
          <w:spacing w:val="0"/>
          <w:w w:val="100"/>
          <w:sz w:val="24"/>
        </w:rPr>
        <w:t xml:space="preserve">    成交人应当保证所供货物的来源渠道正常，产品是全新的、未使用过的，且完全符合合同规定的质量、规格、技术指标等要求，并在质保期内、外应对由于产品设计、工艺或材料的缺陷而产生的质量问题负责。</w:t>
      </w:r>
    </w:p>
    <w:p w14:paraId="250C905B">
      <w:pPr>
        <w:keepLines w:val="0"/>
        <w:widowControl w:val="0"/>
        <w:tabs>
          <w:tab w:val="left" w:pos="1155"/>
        </w:tabs>
        <w:snapToGrid/>
        <w:spacing w:before="0" w:beforeAutospacing="0" w:after="0" w:afterAutospacing="0" w:line="440" w:lineRule="exact"/>
        <w:ind w:left="0" w:leftChars="0" w:right="-199" w:firstLine="0" w:firstLineChars="0"/>
        <w:jc w:val="both"/>
        <w:textAlignment w:val="baseline"/>
        <w:rPr>
          <w:rFonts w:hint="eastAsia" w:ascii="宋体" w:hAnsi="宋体" w:cs="宋体"/>
          <w:b w:val="0"/>
          <w:bCs/>
          <w:i w:val="0"/>
          <w:caps w:val="0"/>
          <w:spacing w:val="0"/>
          <w:w w:val="100"/>
          <w:sz w:val="24"/>
        </w:rPr>
      </w:pPr>
      <w:r>
        <w:rPr>
          <w:rFonts w:hint="eastAsia" w:ascii="宋体" w:hAnsi="宋体" w:cs="宋体"/>
          <w:b w:val="0"/>
          <w:bCs/>
          <w:i w:val="0"/>
          <w:caps w:val="0"/>
          <w:spacing w:val="0"/>
          <w:w w:val="100"/>
          <w:sz w:val="24"/>
        </w:rPr>
        <w:t xml:space="preserve">    在质保期内，如果发现货物的质量、规格、技术指标等存在与合同有任何一项不符，采购人应在最短时间内，以书面形式向成交人提出索赔。同时通告招标组织机构。</w:t>
      </w:r>
    </w:p>
    <w:p w14:paraId="34D62F54">
      <w:pPr>
        <w:keepLines w:val="0"/>
        <w:widowControl w:val="0"/>
        <w:tabs>
          <w:tab w:val="left" w:pos="1155"/>
        </w:tabs>
        <w:snapToGrid/>
        <w:spacing w:before="0" w:beforeAutospacing="0" w:after="0" w:afterAutospacing="0" w:line="440" w:lineRule="exact"/>
        <w:ind w:left="0" w:leftChars="0" w:right="-199" w:firstLine="0" w:firstLineChars="0"/>
        <w:jc w:val="both"/>
        <w:textAlignment w:val="baseline"/>
        <w:rPr>
          <w:rFonts w:hint="eastAsia" w:ascii="宋体" w:hAnsi="宋体" w:cs="宋体"/>
          <w:b w:val="0"/>
          <w:bCs/>
          <w:i w:val="0"/>
          <w:caps w:val="0"/>
          <w:spacing w:val="0"/>
          <w:w w:val="100"/>
          <w:sz w:val="24"/>
        </w:rPr>
      </w:pPr>
      <w:r>
        <w:rPr>
          <w:rFonts w:hint="eastAsia" w:ascii="宋体" w:hAnsi="宋体" w:cs="宋体"/>
          <w:b w:val="0"/>
          <w:bCs/>
          <w:i w:val="0"/>
          <w:caps w:val="0"/>
          <w:spacing w:val="0"/>
          <w:w w:val="100"/>
          <w:sz w:val="24"/>
        </w:rPr>
        <w:t xml:space="preserve">    成交人应当明确售后服务公约，承诺免费维修服务条件。</w:t>
      </w:r>
    </w:p>
    <w:p w14:paraId="7D4893E3">
      <w:pPr>
        <w:keepLines w:val="0"/>
        <w:widowControl w:val="0"/>
        <w:tabs>
          <w:tab w:val="left" w:pos="1155"/>
        </w:tabs>
        <w:snapToGrid/>
        <w:spacing w:before="0" w:beforeAutospacing="0" w:after="0" w:afterAutospacing="0" w:line="440" w:lineRule="exact"/>
        <w:ind w:left="0" w:leftChars="0" w:right="-199" w:firstLine="0" w:firstLineChars="0"/>
        <w:jc w:val="both"/>
        <w:textAlignment w:val="baseline"/>
        <w:rPr>
          <w:rFonts w:hint="eastAsia" w:ascii="宋体" w:hAnsi="宋体" w:cs="宋体"/>
          <w:b w:val="0"/>
          <w:bCs/>
          <w:i w:val="0"/>
          <w:caps w:val="0"/>
          <w:spacing w:val="0"/>
          <w:w w:val="100"/>
          <w:sz w:val="24"/>
        </w:rPr>
      </w:pPr>
      <w:r>
        <w:rPr>
          <w:rFonts w:hint="eastAsia" w:ascii="宋体" w:hAnsi="宋体" w:cs="宋体"/>
          <w:b w:val="0"/>
          <w:bCs/>
          <w:i w:val="0"/>
          <w:caps w:val="0"/>
          <w:spacing w:val="0"/>
          <w:w w:val="100"/>
          <w:sz w:val="24"/>
        </w:rPr>
        <w:t xml:space="preserve">    12、采购项目执行内容需要调整时，经采购人同意后，可以对相应的原材料进行调整，并协商确定价格差额计算方法和负担办法。</w:t>
      </w:r>
    </w:p>
    <w:p w14:paraId="56F7F9D8">
      <w:pPr>
        <w:keepLines w:val="0"/>
        <w:widowControl w:val="0"/>
        <w:tabs>
          <w:tab w:val="left" w:pos="1155"/>
        </w:tabs>
        <w:snapToGrid/>
        <w:spacing w:before="0" w:beforeAutospacing="0" w:after="0" w:afterAutospacing="0" w:line="440" w:lineRule="exact"/>
        <w:ind w:left="0" w:leftChars="0" w:right="-199" w:firstLine="0" w:firstLineChars="0"/>
        <w:jc w:val="both"/>
        <w:textAlignment w:val="baseline"/>
        <w:outlineLvl w:val="1"/>
        <w:rPr>
          <w:rFonts w:hint="eastAsia" w:ascii="宋体" w:hAnsi="宋体" w:cs="宋体"/>
          <w:b w:val="0"/>
          <w:bCs/>
          <w:i w:val="0"/>
          <w:caps w:val="0"/>
          <w:spacing w:val="0"/>
          <w:w w:val="100"/>
          <w:sz w:val="24"/>
        </w:rPr>
      </w:pPr>
      <w:r>
        <w:rPr>
          <w:rFonts w:hint="eastAsia" w:ascii="宋体" w:hAnsi="宋体" w:cs="宋体"/>
          <w:b w:val="0"/>
          <w:bCs/>
          <w:i w:val="0"/>
          <w:caps w:val="0"/>
          <w:spacing w:val="0"/>
          <w:w w:val="100"/>
          <w:sz w:val="24"/>
        </w:rPr>
        <w:t xml:space="preserve">    </w:t>
      </w:r>
      <w:bookmarkStart w:id="7" w:name="_Toc10373"/>
      <w:r>
        <w:rPr>
          <w:rFonts w:hint="eastAsia" w:ascii="宋体" w:hAnsi="宋体" w:cs="宋体"/>
          <w:b w:val="0"/>
          <w:bCs/>
          <w:i w:val="0"/>
          <w:caps w:val="0"/>
          <w:spacing w:val="0"/>
          <w:w w:val="100"/>
          <w:sz w:val="24"/>
        </w:rPr>
        <w:t>13、产品设计变更</w:t>
      </w:r>
      <w:bookmarkEnd w:id="7"/>
    </w:p>
    <w:p w14:paraId="66865F95">
      <w:pPr>
        <w:keepLines w:val="0"/>
        <w:widowControl w:val="0"/>
        <w:tabs>
          <w:tab w:val="left" w:pos="1155"/>
        </w:tabs>
        <w:snapToGrid/>
        <w:spacing w:before="0" w:beforeAutospacing="0" w:after="0" w:afterAutospacing="0" w:line="440" w:lineRule="exact"/>
        <w:ind w:left="0" w:leftChars="0" w:right="-199" w:firstLine="0" w:firstLineChars="0"/>
        <w:jc w:val="both"/>
        <w:textAlignment w:val="baseline"/>
        <w:rPr>
          <w:rFonts w:hint="eastAsia" w:ascii="宋体" w:hAnsi="宋体" w:cs="宋体"/>
          <w:b w:val="0"/>
          <w:bCs/>
          <w:i w:val="0"/>
          <w:caps w:val="0"/>
          <w:spacing w:val="0"/>
          <w:w w:val="100"/>
          <w:sz w:val="24"/>
        </w:rPr>
      </w:pPr>
      <w:r>
        <w:rPr>
          <w:rFonts w:hint="eastAsia" w:ascii="宋体" w:hAnsi="宋体" w:cs="宋体"/>
          <w:b w:val="0"/>
          <w:bCs/>
          <w:i w:val="0"/>
          <w:caps w:val="0"/>
          <w:spacing w:val="0"/>
          <w:w w:val="100"/>
          <w:sz w:val="24"/>
        </w:rPr>
        <w:t xml:space="preserve">    成交后，生产加工产品的设计、数量需要变更、调整时，应办理相应的变更、调整审批手续，并协商确定设计变更、数量调整后的产品价款计算方法和工期顺延等事宜。</w:t>
      </w:r>
    </w:p>
    <w:p w14:paraId="541030F5">
      <w:pPr>
        <w:keepLines w:val="0"/>
        <w:widowControl w:val="0"/>
        <w:tabs>
          <w:tab w:val="left" w:pos="1155"/>
        </w:tabs>
        <w:snapToGrid/>
        <w:spacing w:before="0" w:beforeAutospacing="0" w:after="0" w:afterAutospacing="0" w:line="440" w:lineRule="exact"/>
        <w:ind w:left="0" w:leftChars="0" w:right="-199" w:firstLine="0" w:firstLineChars="0"/>
        <w:jc w:val="both"/>
        <w:textAlignment w:val="baseline"/>
        <w:rPr>
          <w:rFonts w:hint="eastAsia" w:ascii="宋体" w:hAnsi="宋体" w:cs="宋体"/>
          <w:b w:val="0"/>
          <w:bCs/>
          <w:i w:val="0"/>
          <w:caps w:val="0"/>
          <w:spacing w:val="0"/>
          <w:w w:val="100"/>
          <w:sz w:val="24"/>
        </w:rPr>
      </w:pPr>
      <w:r>
        <w:rPr>
          <w:rFonts w:hint="eastAsia" w:ascii="宋体" w:hAnsi="宋体" w:cs="宋体"/>
          <w:b w:val="0"/>
          <w:bCs/>
          <w:i w:val="0"/>
          <w:caps w:val="0"/>
          <w:spacing w:val="0"/>
          <w:w w:val="100"/>
          <w:sz w:val="24"/>
        </w:rPr>
        <w:t xml:space="preserve">    14、检验：在交货前，制造商应当对货物的质量、规格、数量等进行准确而全面的检验，出具合格证并封装；货物送达指定地点后，成交人、采购人须在约定的时间和地点共同开箱检验。</w:t>
      </w:r>
    </w:p>
    <w:p w14:paraId="284009AD">
      <w:pPr>
        <w:keepLines w:val="0"/>
        <w:widowControl w:val="0"/>
        <w:tabs>
          <w:tab w:val="left" w:pos="1155"/>
        </w:tabs>
        <w:snapToGrid/>
        <w:spacing w:before="0" w:beforeAutospacing="0" w:after="0" w:afterAutospacing="0" w:line="440" w:lineRule="exact"/>
        <w:ind w:left="0" w:leftChars="0" w:right="-199" w:firstLine="0" w:firstLineChars="0"/>
        <w:jc w:val="both"/>
        <w:textAlignment w:val="baseline"/>
        <w:rPr>
          <w:rFonts w:hint="eastAsia" w:ascii="宋体" w:hAnsi="宋体" w:cs="宋体"/>
          <w:b w:val="0"/>
          <w:bCs/>
          <w:i w:val="0"/>
          <w:caps w:val="0"/>
          <w:spacing w:val="0"/>
          <w:w w:val="100"/>
          <w:sz w:val="24"/>
        </w:rPr>
      </w:pPr>
      <w:r>
        <w:rPr>
          <w:rFonts w:hint="eastAsia" w:ascii="宋体" w:hAnsi="宋体" w:cs="宋体"/>
          <w:b w:val="0"/>
          <w:bCs/>
          <w:i w:val="0"/>
          <w:caps w:val="0"/>
          <w:spacing w:val="0"/>
          <w:w w:val="100"/>
          <w:sz w:val="24"/>
        </w:rPr>
        <w:t xml:space="preserve">    15、验收：通过检验的货物方可进行安装、调试，达到使用条件时由采购人负责组织验收，或者邀请有关专家、质检机构、招标组织机构共同进行验收；验收合格须交接项目实施的全部资料，并填写政府采购项目验收报告单。验收须以合同、国家相应的标准、规范等为依据。</w:t>
      </w:r>
    </w:p>
    <w:p w14:paraId="36AA51B8">
      <w:pPr>
        <w:keepLines w:val="0"/>
        <w:widowControl w:val="0"/>
        <w:tabs>
          <w:tab w:val="left" w:pos="1155"/>
        </w:tabs>
        <w:snapToGrid/>
        <w:spacing w:before="0" w:beforeAutospacing="0" w:after="0" w:afterAutospacing="0" w:line="440" w:lineRule="exact"/>
        <w:ind w:left="0" w:leftChars="0" w:right="-199" w:firstLine="0" w:firstLineChars="0"/>
        <w:jc w:val="both"/>
        <w:textAlignment w:val="baseline"/>
        <w:rPr>
          <w:rFonts w:hint="eastAsia" w:ascii="宋体" w:hAnsi="宋体" w:cs="宋体"/>
          <w:b w:val="0"/>
          <w:bCs/>
          <w:i w:val="0"/>
          <w:caps w:val="0"/>
          <w:spacing w:val="0"/>
          <w:w w:val="100"/>
          <w:sz w:val="24"/>
        </w:rPr>
      </w:pPr>
      <w:r>
        <w:rPr>
          <w:rFonts w:hint="eastAsia" w:ascii="宋体" w:hAnsi="宋体" w:cs="宋体"/>
          <w:b w:val="0"/>
          <w:bCs/>
          <w:i w:val="0"/>
          <w:caps w:val="0"/>
          <w:spacing w:val="0"/>
          <w:w w:val="100"/>
          <w:sz w:val="24"/>
        </w:rPr>
        <w:t xml:space="preserve">    16、合同争议的解决：合同执行中发生争议的，当事人双方应协商解决，协商达不成一致时，可向当地行政仲裁机关申请仲裁或者向人民法院提请诉讼。</w:t>
      </w:r>
    </w:p>
    <w:p w14:paraId="21CCC438">
      <w:pPr>
        <w:keepLines w:val="0"/>
        <w:widowControl w:val="0"/>
        <w:tabs>
          <w:tab w:val="left" w:pos="1155"/>
        </w:tabs>
        <w:snapToGrid/>
        <w:spacing w:before="0" w:beforeAutospacing="0" w:after="0" w:afterAutospacing="0" w:line="440" w:lineRule="exact"/>
        <w:ind w:left="0" w:leftChars="0" w:right="-199" w:firstLine="0" w:firstLineChars="0"/>
        <w:jc w:val="both"/>
        <w:textAlignment w:val="baseline"/>
        <w:outlineLvl w:val="1"/>
        <w:rPr>
          <w:rFonts w:hint="eastAsia" w:ascii="宋体" w:hAnsi="宋体" w:cs="宋体"/>
          <w:b w:val="0"/>
          <w:bCs/>
          <w:i w:val="0"/>
          <w:caps w:val="0"/>
          <w:spacing w:val="0"/>
          <w:w w:val="100"/>
          <w:sz w:val="24"/>
        </w:rPr>
      </w:pPr>
      <w:r>
        <w:rPr>
          <w:rFonts w:hint="eastAsia" w:ascii="宋体" w:hAnsi="宋体" w:cs="宋体"/>
          <w:b w:val="0"/>
          <w:bCs/>
          <w:i w:val="0"/>
          <w:caps w:val="0"/>
          <w:spacing w:val="0"/>
          <w:w w:val="100"/>
          <w:sz w:val="24"/>
        </w:rPr>
        <w:t xml:space="preserve">    </w:t>
      </w:r>
      <w:bookmarkStart w:id="8" w:name="_Toc27361"/>
      <w:r>
        <w:rPr>
          <w:rFonts w:hint="eastAsia" w:ascii="宋体" w:hAnsi="宋体" w:cs="宋体"/>
          <w:b w:val="0"/>
          <w:bCs/>
          <w:i w:val="0"/>
          <w:caps w:val="0"/>
          <w:spacing w:val="0"/>
          <w:w w:val="100"/>
          <w:sz w:val="24"/>
        </w:rPr>
        <w:t>17、不可抗力。</w:t>
      </w:r>
      <w:bookmarkEnd w:id="8"/>
    </w:p>
    <w:p w14:paraId="45328DD4">
      <w:pPr>
        <w:keepLines w:val="0"/>
        <w:widowControl w:val="0"/>
        <w:tabs>
          <w:tab w:val="left" w:pos="1155"/>
        </w:tabs>
        <w:snapToGrid/>
        <w:spacing w:before="0" w:beforeAutospacing="0" w:after="0" w:afterAutospacing="0" w:line="440" w:lineRule="exact"/>
        <w:ind w:left="0" w:leftChars="0" w:right="-199" w:firstLine="0" w:firstLineChars="0"/>
        <w:jc w:val="both"/>
        <w:textAlignment w:val="baseline"/>
        <w:rPr>
          <w:rFonts w:hint="eastAsia" w:ascii="宋体" w:hAnsi="宋体" w:cs="宋体"/>
          <w:b w:val="0"/>
          <w:bCs/>
          <w:i w:val="0"/>
          <w:caps w:val="0"/>
          <w:spacing w:val="0"/>
          <w:w w:val="100"/>
          <w:sz w:val="24"/>
        </w:rPr>
      </w:pPr>
      <w:r>
        <w:rPr>
          <w:rFonts w:hint="eastAsia" w:ascii="宋体" w:hAnsi="宋体" w:cs="宋体"/>
          <w:b w:val="0"/>
          <w:bCs/>
          <w:i w:val="0"/>
          <w:caps w:val="0"/>
          <w:spacing w:val="0"/>
          <w:w w:val="100"/>
          <w:sz w:val="24"/>
        </w:rPr>
        <w:t xml:space="preserve">    17.1合同任一方由于受诸如洪水、地震等不可抗力事件的影响而不能执行合同时，履行合同的期限应予以延长，延长的期限应相当于事故所影响的时间。不可抗力事件是指甲乙双方在缔结合同时所不能预见的，且它的发生及其后果是无法避免和无法克服的事故。</w:t>
      </w:r>
    </w:p>
    <w:p w14:paraId="7D91594A">
      <w:pPr>
        <w:keepLines w:val="0"/>
        <w:widowControl w:val="0"/>
        <w:tabs>
          <w:tab w:val="left" w:pos="1155"/>
        </w:tabs>
        <w:snapToGrid/>
        <w:spacing w:before="0" w:beforeAutospacing="0" w:after="0" w:afterAutospacing="0" w:line="440" w:lineRule="exact"/>
        <w:ind w:left="0" w:leftChars="0" w:right="-199" w:firstLine="0" w:firstLineChars="0"/>
        <w:jc w:val="both"/>
        <w:textAlignment w:val="baseline"/>
        <w:rPr>
          <w:rFonts w:hint="eastAsia" w:ascii="宋体" w:hAnsi="宋体" w:cs="宋体"/>
          <w:b w:val="0"/>
          <w:bCs/>
          <w:i w:val="0"/>
          <w:caps w:val="0"/>
          <w:spacing w:val="0"/>
          <w:w w:val="100"/>
          <w:sz w:val="24"/>
        </w:rPr>
      </w:pPr>
      <w:r>
        <w:rPr>
          <w:rFonts w:hint="eastAsia" w:ascii="宋体" w:hAnsi="宋体" w:cs="宋体"/>
          <w:b w:val="0"/>
          <w:bCs/>
          <w:i w:val="0"/>
          <w:caps w:val="0"/>
          <w:spacing w:val="0"/>
          <w:w w:val="100"/>
          <w:sz w:val="24"/>
        </w:rPr>
        <w:t xml:space="preserve">    17.2遭受不可抗力一方应在不可抗力事故发生后尽快以书面形式通知对方，并于事故发生后14天内将有关部门出具的证明文件、详细情况报告以及不可抗力对履行合同影响程度的说明通知对方。</w:t>
      </w:r>
    </w:p>
    <w:p w14:paraId="5376A087">
      <w:pPr>
        <w:keepLines w:val="0"/>
        <w:widowControl w:val="0"/>
        <w:tabs>
          <w:tab w:val="left" w:pos="1155"/>
        </w:tabs>
        <w:snapToGrid/>
        <w:spacing w:before="0" w:beforeAutospacing="0" w:after="0" w:afterAutospacing="0" w:line="440" w:lineRule="exact"/>
        <w:ind w:left="0" w:leftChars="0" w:right="-199" w:firstLine="0" w:firstLineChars="0"/>
        <w:jc w:val="both"/>
        <w:textAlignment w:val="baseline"/>
        <w:rPr>
          <w:rFonts w:hint="eastAsia" w:ascii="宋体" w:hAnsi="宋体" w:cs="宋体"/>
          <w:b w:val="0"/>
          <w:bCs/>
          <w:i w:val="0"/>
          <w:caps w:val="0"/>
          <w:spacing w:val="0"/>
          <w:w w:val="100"/>
          <w:sz w:val="24"/>
        </w:rPr>
      </w:pPr>
      <w:r>
        <w:rPr>
          <w:rFonts w:hint="eastAsia" w:ascii="宋体" w:hAnsi="宋体" w:cs="宋体"/>
          <w:b w:val="0"/>
          <w:bCs/>
          <w:i w:val="0"/>
          <w:caps w:val="0"/>
          <w:spacing w:val="0"/>
          <w:w w:val="100"/>
          <w:sz w:val="24"/>
        </w:rPr>
        <w:t xml:space="preserve">    17.3发生不可抗力时，任何一方均不对因不可抗力无法履行或延迟履行本合同义务而使另一方蒙受损失承担责任，但遭受不可抗力一方有责任尽可能及时采取适当或必要措施减少或消除不可抗力的影响。遭受不可抗力的一方对因未尽本项义务而造成的损失承担赔偿责任。</w:t>
      </w:r>
    </w:p>
    <w:p w14:paraId="363E21D2">
      <w:pPr>
        <w:keepLines w:val="0"/>
        <w:widowControl w:val="0"/>
        <w:snapToGrid/>
        <w:spacing w:before="0" w:beforeAutospacing="0" w:after="0" w:afterAutospacing="0" w:line="440" w:lineRule="exact"/>
        <w:ind w:left="0" w:leftChars="0" w:right="-199" w:firstLine="0" w:firstLineChars="0"/>
        <w:jc w:val="both"/>
        <w:textAlignment w:val="baseline"/>
        <w:rPr>
          <w:rFonts w:hint="eastAsia" w:ascii="宋体" w:hAnsi="宋体" w:cs="宋体"/>
          <w:b w:val="0"/>
          <w:bCs/>
          <w:i w:val="0"/>
          <w:caps w:val="0"/>
          <w:spacing w:val="0"/>
          <w:w w:val="100"/>
          <w:sz w:val="24"/>
        </w:rPr>
      </w:pPr>
      <w:r>
        <w:rPr>
          <w:rFonts w:hint="eastAsia" w:ascii="宋体" w:hAnsi="宋体" w:cs="宋体"/>
          <w:b w:val="0"/>
          <w:bCs/>
          <w:i w:val="0"/>
          <w:caps w:val="0"/>
          <w:spacing w:val="0"/>
          <w:w w:val="100"/>
          <w:sz w:val="24"/>
        </w:rPr>
        <w:t xml:space="preserve">    17.4一旦不可抗力事故的影响持续120天以上，甲乙双方通过友好协商，在合理的时间内达成进一步履行合同或终止合同的协议。</w:t>
      </w:r>
    </w:p>
    <w:p w14:paraId="5C9C6FD9">
      <w:pPr>
        <w:keepLines w:val="0"/>
        <w:widowControl w:val="0"/>
        <w:tabs>
          <w:tab w:val="left" w:pos="1155"/>
        </w:tabs>
        <w:snapToGrid/>
        <w:spacing w:before="0" w:beforeAutospacing="0" w:after="0" w:afterAutospacing="0" w:line="440" w:lineRule="exact"/>
        <w:ind w:left="0" w:leftChars="0" w:right="-199" w:firstLine="0" w:firstLineChars="0"/>
        <w:jc w:val="both"/>
        <w:textAlignment w:val="baseline"/>
        <w:rPr>
          <w:rFonts w:hint="eastAsia" w:ascii="宋体" w:hAnsi="宋体" w:cs="宋体"/>
          <w:b w:val="0"/>
          <w:bCs/>
          <w:i w:val="0"/>
          <w:caps w:val="0"/>
          <w:spacing w:val="0"/>
          <w:w w:val="100"/>
          <w:sz w:val="24"/>
        </w:rPr>
      </w:pPr>
      <w:r>
        <w:rPr>
          <w:rFonts w:hint="eastAsia" w:ascii="宋体" w:hAnsi="宋体" w:cs="宋体"/>
          <w:b w:val="0"/>
          <w:bCs/>
          <w:i w:val="0"/>
          <w:caps w:val="0"/>
          <w:spacing w:val="0"/>
          <w:w w:val="100"/>
          <w:sz w:val="24"/>
        </w:rPr>
        <w:t xml:space="preserve">    18、合同一经签订，不得擅自变更、中止或者终止合同。对确需变更、调整或者中止、终止合同的，应按规定履行相应的手续。</w:t>
      </w:r>
    </w:p>
    <w:p w14:paraId="3C524295">
      <w:pPr>
        <w:keepLines w:val="0"/>
        <w:widowControl w:val="0"/>
        <w:tabs>
          <w:tab w:val="left" w:pos="1155"/>
        </w:tabs>
        <w:snapToGrid/>
        <w:spacing w:before="0" w:beforeAutospacing="0" w:after="0" w:afterAutospacing="0" w:line="440" w:lineRule="exact"/>
        <w:ind w:left="0" w:leftChars="0" w:right="-199" w:firstLine="0" w:firstLineChars="0"/>
        <w:jc w:val="both"/>
        <w:textAlignment w:val="baseline"/>
        <w:rPr>
          <w:rFonts w:hint="eastAsia" w:ascii="宋体" w:hAnsi="宋体" w:cs="宋体"/>
          <w:b w:val="0"/>
          <w:bCs/>
          <w:i w:val="0"/>
          <w:caps w:val="0"/>
          <w:spacing w:val="0"/>
          <w:w w:val="100"/>
          <w:sz w:val="24"/>
        </w:rPr>
      </w:pPr>
      <w:r>
        <w:rPr>
          <w:rFonts w:hint="eastAsia" w:ascii="宋体" w:hAnsi="宋体" w:cs="宋体"/>
          <w:b w:val="0"/>
          <w:bCs/>
          <w:i w:val="0"/>
          <w:caps w:val="0"/>
          <w:spacing w:val="0"/>
          <w:w w:val="100"/>
          <w:sz w:val="24"/>
        </w:rPr>
        <w:t xml:space="preserve">    19、违约责任：依据《中华人民共和国合同法》、《中华人民共和国政府采购法》的相关条款规定和本合同约定，成交人未全面履行合同义务或者发生违约，采购人会同招标组织机构有权终止合同，依法向成交人进行经济索赔，并报请政府采购监督管理机关依法进行相应的行政处罚。采购人违约的，应当赔偿给成交人造成的经济损失。</w:t>
      </w:r>
    </w:p>
    <w:p w14:paraId="6AA9B725">
      <w:pPr>
        <w:keepLines w:val="0"/>
        <w:widowControl w:val="0"/>
        <w:tabs>
          <w:tab w:val="left" w:pos="1155"/>
        </w:tabs>
        <w:snapToGrid/>
        <w:spacing w:before="0" w:beforeAutospacing="0" w:after="0" w:afterAutospacing="0" w:line="440" w:lineRule="exact"/>
        <w:ind w:left="0" w:leftChars="0" w:right="-199" w:firstLine="480" w:firstLineChars="200"/>
        <w:jc w:val="both"/>
        <w:textAlignment w:val="baseline"/>
        <w:outlineLvl w:val="1"/>
        <w:rPr>
          <w:rFonts w:hint="eastAsia" w:ascii="宋体" w:hAnsi="宋体" w:cs="宋体"/>
          <w:b w:val="0"/>
          <w:bCs/>
          <w:i w:val="0"/>
          <w:caps w:val="0"/>
          <w:spacing w:val="0"/>
          <w:w w:val="100"/>
          <w:sz w:val="24"/>
        </w:rPr>
      </w:pPr>
      <w:bookmarkStart w:id="9" w:name="_Toc8788"/>
      <w:r>
        <w:rPr>
          <w:rFonts w:hint="eastAsia" w:ascii="宋体" w:hAnsi="宋体" w:cs="宋体"/>
          <w:b w:val="0"/>
          <w:bCs/>
          <w:i w:val="0"/>
          <w:caps w:val="0"/>
          <w:spacing w:val="0"/>
          <w:w w:val="100"/>
          <w:sz w:val="24"/>
        </w:rPr>
        <w:t>20、其他（在合同中具体明确）</w:t>
      </w:r>
      <w:bookmarkEnd w:id="9"/>
    </w:p>
    <w:p w14:paraId="2ECB314B">
      <w:pPr>
        <w:tabs>
          <w:tab w:val="left" w:pos="1155"/>
        </w:tabs>
        <w:snapToGrid/>
        <w:spacing w:before="0" w:beforeAutospacing="0" w:after="0" w:afterAutospacing="0" w:line="440" w:lineRule="exact"/>
        <w:ind w:left="0" w:leftChars="0" w:right="-199" w:firstLine="0" w:firstLineChars="0"/>
        <w:jc w:val="both"/>
        <w:textAlignment w:val="baseline"/>
        <w:rPr>
          <w:rFonts w:hint="eastAsia" w:ascii="宋体" w:hAnsi="宋体" w:cs="宋体"/>
          <w:b w:val="0"/>
          <w:bCs/>
          <w:i w:val="0"/>
          <w:caps w:val="0"/>
          <w:spacing w:val="0"/>
          <w:w w:val="100"/>
          <w:sz w:val="24"/>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50"/>
        <w:gridCol w:w="4350"/>
      </w:tblGrid>
      <w:tr w14:paraId="31DF5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4350" w:type="dxa"/>
            <w:noWrap w:val="0"/>
            <w:vAlign w:val="top"/>
          </w:tcPr>
          <w:p w14:paraId="589A2FFC">
            <w:pPr>
              <w:tabs>
                <w:tab w:val="left" w:pos="1155"/>
              </w:tabs>
              <w:snapToGrid/>
              <w:spacing w:before="0" w:beforeAutospacing="0" w:after="0" w:afterAutospacing="0" w:line="440" w:lineRule="exact"/>
              <w:ind w:right="-199" w:firstLine="480" w:firstLineChars="200"/>
              <w:jc w:val="both"/>
              <w:textAlignment w:val="baseline"/>
              <w:rPr>
                <w:rFonts w:hint="eastAsia" w:ascii="宋体" w:hAnsi="宋体" w:cs="宋体"/>
                <w:b w:val="0"/>
                <w:bCs/>
                <w:i w:val="0"/>
                <w:caps w:val="0"/>
                <w:spacing w:val="0"/>
                <w:w w:val="100"/>
                <w:sz w:val="24"/>
              </w:rPr>
            </w:pPr>
            <w:r>
              <w:rPr>
                <w:rFonts w:hint="eastAsia" w:ascii="宋体" w:hAnsi="宋体" w:cs="宋体"/>
                <w:b w:val="0"/>
                <w:bCs/>
                <w:i w:val="0"/>
                <w:caps w:val="0"/>
                <w:spacing w:val="0"/>
                <w:w w:val="100"/>
                <w:sz w:val="24"/>
              </w:rPr>
              <w:t>甲  方</w:t>
            </w:r>
          </w:p>
        </w:tc>
        <w:tc>
          <w:tcPr>
            <w:tcW w:w="4350" w:type="dxa"/>
            <w:noWrap w:val="0"/>
            <w:vAlign w:val="top"/>
          </w:tcPr>
          <w:p w14:paraId="34A9B0C9">
            <w:pPr>
              <w:tabs>
                <w:tab w:val="left" w:pos="1155"/>
              </w:tabs>
              <w:snapToGrid/>
              <w:spacing w:before="0" w:beforeAutospacing="0" w:after="0" w:afterAutospacing="0" w:line="440" w:lineRule="exact"/>
              <w:ind w:right="-199" w:firstLine="480" w:firstLineChars="200"/>
              <w:jc w:val="both"/>
              <w:textAlignment w:val="baseline"/>
              <w:rPr>
                <w:rFonts w:hint="eastAsia" w:ascii="宋体" w:hAnsi="宋体" w:cs="宋体"/>
                <w:b w:val="0"/>
                <w:bCs/>
                <w:i w:val="0"/>
                <w:caps w:val="0"/>
                <w:spacing w:val="0"/>
                <w:w w:val="100"/>
                <w:sz w:val="24"/>
              </w:rPr>
            </w:pPr>
            <w:r>
              <w:rPr>
                <w:rFonts w:hint="eastAsia" w:ascii="宋体" w:hAnsi="宋体" w:cs="宋体"/>
                <w:b w:val="0"/>
                <w:bCs/>
                <w:i w:val="0"/>
                <w:caps w:val="0"/>
                <w:spacing w:val="0"/>
                <w:w w:val="100"/>
                <w:sz w:val="24"/>
              </w:rPr>
              <w:t>乙  方</w:t>
            </w:r>
          </w:p>
        </w:tc>
      </w:tr>
      <w:tr w14:paraId="05964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4350" w:type="dxa"/>
            <w:noWrap w:val="0"/>
            <w:vAlign w:val="center"/>
          </w:tcPr>
          <w:p w14:paraId="6B63BD78">
            <w:pPr>
              <w:tabs>
                <w:tab w:val="left" w:pos="1155"/>
              </w:tabs>
              <w:snapToGrid/>
              <w:spacing w:before="0" w:beforeAutospacing="0" w:after="0" w:afterAutospacing="0" w:line="440" w:lineRule="exact"/>
              <w:ind w:right="-199" w:firstLine="480" w:firstLineChars="200"/>
              <w:jc w:val="both"/>
              <w:textAlignment w:val="baseline"/>
              <w:rPr>
                <w:rFonts w:hint="eastAsia" w:ascii="宋体" w:hAnsi="宋体" w:cs="宋体"/>
                <w:b w:val="0"/>
                <w:bCs/>
                <w:i w:val="0"/>
                <w:caps w:val="0"/>
                <w:spacing w:val="0"/>
                <w:w w:val="100"/>
                <w:sz w:val="24"/>
              </w:rPr>
            </w:pPr>
            <w:r>
              <w:rPr>
                <w:rFonts w:hint="eastAsia" w:ascii="宋体" w:hAnsi="宋体" w:cs="宋体"/>
                <w:b w:val="0"/>
                <w:bCs/>
                <w:i w:val="0"/>
                <w:caps w:val="0"/>
                <w:spacing w:val="0"/>
                <w:w w:val="100"/>
                <w:sz w:val="24"/>
              </w:rPr>
              <w:t>（盖章）</w:t>
            </w:r>
          </w:p>
        </w:tc>
        <w:tc>
          <w:tcPr>
            <w:tcW w:w="4350" w:type="dxa"/>
            <w:noWrap w:val="0"/>
            <w:vAlign w:val="center"/>
          </w:tcPr>
          <w:p w14:paraId="2FD29484">
            <w:pPr>
              <w:tabs>
                <w:tab w:val="left" w:pos="1155"/>
              </w:tabs>
              <w:snapToGrid/>
              <w:spacing w:before="0" w:beforeAutospacing="0" w:after="0" w:afterAutospacing="0" w:line="440" w:lineRule="exact"/>
              <w:ind w:right="-199" w:firstLine="480" w:firstLineChars="200"/>
              <w:jc w:val="both"/>
              <w:textAlignment w:val="baseline"/>
              <w:rPr>
                <w:rFonts w:hint="eastAsia" w:ascii="宋体" w:hAnsi="宋体" w:cs="宋体"/>
                <w:b w:val="0"/>
                <w:bCs/>
                <w:i w:val="0"/>
                <w:caps w:val="0"/>
                <w:spacing w:val="0"/>
                <w:w w:val="100"/>
                <w:sz w:val="24"/>
              </w:rPr>
            </w:pPr>
            <w:r>
              <w:rPr>
                <w:rFonts w:hint="eastAsia" w:ascii="宋体" w:hAnsi="宋体" w:cs="宋体"/>
                <w:b w:val="0"/>
                <w:bCs/>
                <w:i w:val="0"/>
                <w:caps w:val="0"/>
                <w:spacing w:val="0"/>
                <w:w w:val="100"/>
                <w:sz w:val="24"/>
              </w:rPr>
              <w:t>（盖章）</w:t>
            </w:r>
          </w:p>
        </w:tc>
      </w:tr>
      <w:tr w14:paraId="330BB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4350" w:type="dxa"/>
            <w:noWrap w:val="0"/>
            <w:vAlign w:val="top"/>
          </w:tcPr>
          <w:p w14:paraId="13805A19">
            <w:pPr>
              <w:tabs>
                <w:tab w:val="left" w:pos="1155"/>
              </w:tabs>
              <w:snapToGrid/>
              <w:spacing w:before="0" w:beforeAutospacing="0" w:after="0" w:afterAutospacing="0" w:line="440" w:lineRule="exact"/>
              <w:ind w:right="-199" w:firstLine="480" w:firstLineChars="200"/>
              <w:jc w:val="both"/>
              <w:textAlignment w:val="baseline"/>
              <w:rPr>
                <w:rFonts w:hint="eastAsia" w:ascii="宋体" w:hAnsi="宋体" w:cs="宋体"/>
                <w:b w:val="0"/>
                <w:bCs/>
                <w:i w:val="0"/>
                <w:caps w:val="0"/>
                <w:spacing w:val="0"/>
                <w:w w:val="100"/>
                <w:sz w:val="24"/>
              </w:rPr>
            </w:pPr>
            <w:r>
              <w:rPr>
                <w:rFonts w:hint="eastAsia" w:ascii="宋体" w:hAnsi="宋体" w:cs="宋体"/>
                <w:b w:val="0"/>
                <w:bCs/>
                <w:i w:val="0"/>
                <w:caps w:val="0"/>
                <w:spacing w:val="0"/>
                <w:w w:val="100"/>
                <w:sz w:val="24"/>
              </w:rPr>
              <w:t xml:space="preserve">地址： </w:t>
            </w:r>
          </w:p>
        </w:tc>
        <w:tc>
          <w:tcPr>
            <w:tcW w:w="4350" w:type="dxa"/>
            <w:noWrap w:val="0"/>
            <w:vAlign w:val="top"/>
          </w:tcPr>
          <w:p w14:paraId="6ED368CB">
            <w:pPr>
              <w:tabs>
                <w:tab w:val="left" w:pos="1155"/>
              </w:tabs>
              <w:snapToGrid/>
              <w:spacing w:before="0" w:beforeAutospacing="0" w:after="0" w:afterAutospacing="0" w:line="440" w:lineRule="exact"/>
              <w:ind w:right="-199" w:firstLine="480" w:firstLineChars="200"/>
              <w:jc w:val="both"/>
              <w:textAlignment w:val="baseline"/>
              <w:rPr>
                <w:rFonts w:hint="eastAsia" w:ascii="宋体" w:hAnsi="宋体" w:cs="宋体"/>
                <w:b w:val="0"/>
                <w:bCs/>
                <w:i w:val="0"/>
                <w:caps w:val="0"/>
                <w:spacing w:val="0"/>
                <w:w w:val="100"/>
                <w:sz w:val="24"/>
              </w:rPr>
            </w:pPr>
            <w:r>
              <w:rPr>
                <w:rFonts w:hint="eastAsia" w:ascii="宋体" w:hAnsi="宋体" w:cs="宋体"/>
                <w:b w:val="0"/>
                <w:bCs/>
                <w:i w:val="0"/>
                <w:caps w:val="0"/>
                <w:spacing w:val="0"/>
                <w:w w:val="100"/>
                <w:sz w:val="24"/>
              </w:rPr>
              <w:t>地址：</w:t>
            </w:r>
          </w:p>
        </w:tc>
      </w:tr>
      <w:tr w14:paraId="02CD9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4350" w:type="dxa"/>
            <w:noWrap w:val="0"/>
            <w:vAlign w:val="top"/>
          </w:tcPr>
          <w:p w14:paraId="616CC84A">
            <w:pPr>
              <w:tabs>
                <w:tab w:val="left" w:pos="1155"/>
              </w:tabs>
              <w:snapToGrid/>
              <w:spacing w:before="0" w:beforeAutospacing="0" w:after="0" w:afterAutospacing="0" w:line="440" w:lineRule="exact"/>
              <w:ind w:right="-199" w:firstLine="480" w:firstLineChars="200"/>
              <w:jc w:val="both"/>
              <w:textAlignment w:val="baseline"/>
              <w:rPr>
                <w:rFonts w:hint="eastAsia" w:ascii="宋体" w:hAnsi="宋体" w:cs="宋体"/>
                <w:b w:val="0"/>
                <w:bCs/>
                <w:i w:val="0"/>
                <w:caps w:val="0"/>
                <w:spacing w:val="0"/>
                <w:w w:val="100"/>
                <w:sz w:val="24"/>
              </w:rPr>
            </w:pPr>
            <w:r>
              <w:rPr>
                <w:rFonts w:hint="eastAsia" w:ascii="宋体" w:hAnsi="宋体" w:cs="宋体"/>
                <w:b w:val="0"/>
                <w:bCs/>
                <w:i w:val="0"/>
                <w:caps w:val="0"/>
                <w:spacing w:val="0"/>
                <w:w w:val="100"/>
                <w:sz w:val="24"/>
              </w:rPr>
              <w:t>邮编：</w:t>
            </w:r>
          </w:p>
        </w:tc>
        <w:tc>
          <w:tcPr>
            <w:tcW w:w="4350" w:type="dxa"/>
            <w:noWrap w:val="0"/>
            <w:vAlign w:val="top"/>
          </w:tcPr>
          <w:p w14:paraId="3B7A4C09">
            <w:pPr>
              <w:tabs>
                <w:tab w:val="left" w:pos="1155"/>
              </w:tabs>
              <w:snapToGrid/>
              <w:spacing w:before="0" w:beforeAutospacing="0" w:after="0" w:afterAutospacing="0" w:line="440" w:lineRule="exact"/>
              <w:ind w:right="-199" w:firstLine="480" w:firstLineChars="200"/>
              <w:jc w:val="both"/>
              <w:textAlignment w:val="baseline"/>
              <w:rPr>
                <w:rFonts w:hint="eastAsia" w:ascii="宋体" w:hAnsi="宋体" w:cs="宋体"/>
                <w:b w:val="0"/>
                <w:bCs/>
                <w:i w:val="0"/>
                <w:caps w:val="0"/>
                <w:spacing w:val="0"/>
                <w:w w:val="100"/>
                <w:sz w:val="24"/>
              </w:rPr>
            </w:pPr>
            <w:r>
              <w:rPr>
                <w:rFonts w:hint="eastAsia" w:ascii="宋体" w:hAnsi="宋体" w:cs="宋体"/>
                <w:b w:val="0"/>
                <w:bCs/>
                <w:i w:val="0"/>
                <w:caps w:val="0"/>
                <w:spacing w:val="0"/>
                <w:w w:val="100"/>
                <w:sz w:val="24"/>
              </w:rPr>
              <w:t>邮编：</w:t>
            </w:r>
          </w:p>
        </w:tc>
      </w:tr>
      <w:tr w14:paraId="1617C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4350" w:type="dxa"/>
            <w:noWrap w:val="0"/>
            <w:vAlign w:val="top"/>
          </w:tcPr>
          <w:p w14:paraId="07E24075">
            <w:pPr>
              <w:tabs>
                <w:tab w:val="left" w:pos="1155"/>
              </w:tabs>
              <w:snapToGrid/>
              <w:spacing w:before="0" w:beforeAutospacing="0" w:after="0" w:afterAutospacing="0" w:line="440" w:lineRule="exact"/>
              <w:ind w:right="-199" w:firstLine="480" w:firstLineChars="200"/>
              <w:jc w:val="both"/>
              <w:textAlignment w:val="baseline"/>
              <w:rPr>
                <w:rFonts w:hint="eastAsia" w:ascii="宋体" w:hAnsi="宋体" w:cs="宋体"/>
                <w:b w:val="0"/>
                <w:bCs/>
                <w:i w:val="0"/>
                <w:caps w:val="0"/>
                <w:spacing w:val="0"/>
                <w:w w:val="100"/>
                <w:sz w:val="24"/>
              </w:rPr>
            </w:pPr>
            <w:r>
              <w:rPr>
                <w:rFonts w:hint="eastAsia" w:ascii="宋体" w:hAnsi="宋体" w:cs="宋体"/>
                <w:b w:val="0"/>
                <w:bCs/>
                <w:i w:val="0"/>
                <w:caps w:val="0"/>
                <w:spacing w:val="0"/>
                <w:w w:val="100"/>
                <w:sz w:val="24"/>
              </w:rPr>
              <w:t xml:space="preserve">法定代表人： </w:t>
            </w:r>
          </w:p>
        </w:tc>
        <w:tc>
          <w:tcPr>
            <w:tcW w:w="4350" w:type="dxa"/>
            <w:noWrap w:val="0"/>
            <w:vAlign w:val="top"/>
          </w:tcPr>
          <w:p w14:paraId="41BA9A32">
            <w:pPr>
              <w:tabs>
                <w:tab w:val="left" w:pos="1155"/>
              </w:tabs>
              <w:snapToGrid/>
              <w:spacing w:before="0" w:beforeAutospacing="0" w:after="0" w:afterAutospacing="0" w:line="440" w:lineRule="exact"/>
              <w:ind w:right="-199" w:firstLine="480" w:firstLineChars="200"/>
              <w:jc w:val="both"/>
              <w:textAlignment w:val="baseline"/>
              <w:rPr>
                <w:rFonts w:hint="eastAsia" w:ascii="宋体" w:hAnsi="宋体" w:cs="宋体"/>
                <w:b w:val="0"/>
                <w:bCs/>
                <w:i w:val="0"/>
                <w:caps w:val="0"/>
                <w:spacing w:val="0"/>
                <w:w w:val="100"/>
                <w:sz w:val="24"/>
              </w:rPr>
            </w:pPr>
            <w:r>
              <w:rPr>
                <w:rFonts w:hint="eastAsia" w:ascii="宋体" w:hAnsi="宋体" w:cs="宋体"/>
                <w:b w:val="0"/>
                <w:bCs/>
                <w:i w:val="0"/>
                <w:caps w:val="0"/>
                <w:spacing w:val="0"/>
                <w:w w:val="100"/>
                <w:sz w:val="24"/>
              </w:rPr>
              <w:t>法定代表人：</w:t>
            </w:r>
          </w:p>
        </w:tc>
      </w:tr>
      <w:tr w14:paraId="2991A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4350" w:type="dxa"/>
            <w:noWrap w:val="0"/>
            <w:vAlign w:val="top"/>
          </w:tcPr>
          <w:p w14:paraId="673C677C">
            <w:pPr>
              <w:tabs>
                <w:tab w:val="left" w:pos="1155"/>
              </w:tabs>
              <w:snapToGrid/>
              <w:spacing w:before="0" w:beforeAutospacing="0" w:after="0" w:afterAutospacing="0" w:line="440" w:lineRule="exact"/>
              <w:ind w:right="-199" w:firstLine="480" w:firstLineChars="200"/>
              <w:jc w:val="both"/>
              <w:textAlignment w:val="baseline"/>
              <w:rPr>
                <w:rFonts w:hint="eastAsia" w:ascii="宋体" w:hAnsi="宋体" w:cs="宋体"/>
                <w:b w:val="0"/>
                <w:bCs/>
                <w:i w:val="0"/>
                <w:caps w:val="0"/>
                <w:spacing w:val="0"/>
                <w:w w:val="100"/>
                <w:sz w:val="24"/>
              </w:rPr>
            </w:pPr>
            <w:r>
              <w:rPr>
                <w:rFonts w:hint="eastAsia" w:ascii="宋体" w:hAnsi="宋体" w:cs="宋体"/>
                <w:b w:val="0"/>
                <w:bCs/>
                <w:i w:val="0"/>
                <w:caps w:val="0"/>
                <w:spacing w:val="0"/>
                <w:w w:val="100"/>
                <w:sz w:val="24"/>
              </w:rPr>
              <w:t>被授权代表：（签字）</w:t>
            </w:r>
          </w:p>
        </w:tc>
        <w:tc>
          <w:tcPr>
            <w:tcW w:w="4350" w:type="dxa"/>
            <w:noWrap w:val="0"/>
            <w:vAlign w:val="top"/>
          </w:tcPr>
          <w:p w14:paraId="02D74655">
            <w:pPr>
              <w:tabs>
                <w:tab w:val="left" w:pos="1155"/>
              </w:tabs>
              <w:snapToGrid/>
              <w:spacing w:before="0" w:beforeAutospacing="0" w:after="0" w:afterAutospacing="0" w:line="440" w:lineRule="exact"/>
              <w:ind w:right="-199" w:firstLine="480" w:firstLineChars="200"/>
              <w:jc w:val="both"/>
              <w:textAlignment w:val="baseline"/>
              <w:rPr>
                <w:rFonts w:hint="eastAsia" w:ascii="宋体" w:hAnsi="宋体" w:cs="宋体"/>
                <w:b w:val="0"/>
                <w:bCs/>
                <w:i w:val="0"/>
                <w:caps w:val="0"/>
                <w:spacing w:val="0"/>
                <w:w w:val="100"/>
                <w:sz w:val="24"/>
              </w:rPr>
            </w:pPr>
            <w:r>
              <w:rPr>
                <w:rFonts w:hint="eastAsia" w:ascii="宋体" w:hAnsi="宋体" w:cs="宋体"/>
                <w:b w:val="0"/>
                <w:bCs/>
                <w:i w:val="0"/>
                <w:caps w:val="0"/>
                <w:spacing w:val="0"/>
                <w:w w:val="100"/>
                <w:sz w:val="24"/>
              </w:rPr>
              <w:t>被授权代表：（签字）</w:t>
            </w:r>
          </w:p>
        </w:tc>
      </w:tr>
      <w:tr w14:paraId="693149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4350" w:type="dxa"/>
            <w:noWrap w:val="0"/>
            <w:vAlign w:val="top"/>
          </w:tcPr>
          <w:p w14:paraId="12DBC48F">
            <w:pPr>
              <w:tabs>
                <w:tab w:val="left" w:pos="1155"/>
              </w:tabs>
              <w:snapToGrid/>
              <w:spacing w:before="0" w:beforeAutospacing="0" w:after="0" w:afterAutospacing="0" w:line="440" w:lineRule="exact"/>
              <w:ind w:right="-199" w:firstLine="480" w:firstLineChars="200"/>
              <w:jc w:val="both"/>
              <w:textAlignment w:val="baseline"/>
              <w:rPr>
                <w:rFonts w:hint="eastAsia" w:ascii="宋体" w:hAnsi="宋体" w:cs="宋体"/>
                <w:b w:val="0"/>
                <w:bCs/>
                <w:i w:val="0"/>
                <w:caps w:val="0"/>
                <w:spacing w:val="0"/>
                <w:w w:val="100"/>
                <w:sz w:val="24"/>
              </w:rPr>
            </w:pPr>
            <w:r>
              <w:rPr>
                <w:rFonts w:hint="eastAsia" w:ascii="宋体" w:hAnsi="宋体" w:cs="宋体"/>
                <w:b w:val="0"/>
                <w:bCs/>
                <w:i w:val="0"/>
                <w:caps w:val="0"/>
                <w:spacing w:val="0"/>
                <w:w w:val="100"/>
                <w:sz w:val="24"/>
              </w:rPr>
              <w:t>电话：</w:t>
            </w:r>
          </w:p>
        </w:tc>
        <w:tc>
          <w:tcPr>
            <w:tcW w:w="4350" w:type="dxa"/>
            <w:noWrap w:val="0"/>
            <w:vAlign w:val="top"/>
          </w:tcPr>
          <w:p w14:paraId="56CDE3B0">
            <w:pPr>
              <w:tabs>
                <w:tab w:val="left" w:pos="1155"/>
              </w:tabs>
              <w:snapToGrid/>
              <w:spacing w:before="0" w:beforeAutospacing="0" w:after="0" w:afterAutospacing="0" w:line="440" w:lineRule="exact"/>
              <w:ind w:right="-199" w:firstLine="480" w:firstLineChars="200"/>
              <w:jc w:val="both"/>
              <w:textAlignment w:val="baseline"/>
              <w:rPr>
                <w:rFonts w:hint="eastAsia" w:ascii="宋体" w:hAnsi="宋体" w:cs="宋体"/>
                <w:b w:val="0"/>
                <w:bCs/>
                <w:i w:val="0"/>
                <w:caps w:val="0"/>
                <w:spacing w:val="0"/>
                <w:w w:val="100"/>
                <w:sz w:val="24"/>
              </w:rPr>
            </w:pPr>
            <w:r>
              <w:rPr>
                <w:rFonts w:hint="eastAsia" w:ascii="宋体" w:hAnsi="宋体" w:cs="宋体"/>
                <w:b w:val="0"/>
                <w:bCs/>
                <w:i w:val="0"/>
                <w:caps w:val="0"/>
                <w:spacing w:val="0"/>
                <w:w w:val="100"/>
                <w:sz w:val="24"/>
              </w:rPr>
              <w:t>电话：</w:t>
            </w:r>
          </w:p>
        </w:tc>
      </w:tr>
      <w:tr w14:paraId="3F5D5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4350" w:type="dxa"/>
            <w:noWrap w:val="0"/>
            <w:vAlign w:val="top"/>
          </w:tcPr>
          <w:p w14:paraId="1DD1550C">
            <w:pPr>
              <w:tabs>
                <w:tab w:val="left" w:pos="1155"/>
              </w:tabs>
              <w:snapToGrid/>
              <w:spacing w:before="0" w:beforeAutospacing="0" w:after="0" w:afterAutospacing="0" w:line="440" w:lineRule="exact"/>
              <w:ind w:right="-199" w:firstLine="480" w:firstLineChars="200"/>
              <w:jc w:val="both"/>
              <w:textAlignment w:val="baseline"/>
              <w:rPr>
                <w:rFonts w:hint="eastAsia" w:ascii="宋体" w:hAnsi="宋体" w:cs="宋体"/>
                <w:b w:val="0"/>
                <w:bCs/>
                <w:i w:val="0"/>
                <w:caps w:val="0"/>
                <w:spacing w:val="0"/>
                <w:w w:val="100"/>
                <w:sz w:val="24"/>
              </w:rPr>
            </w:pPr>
            <w:r>
              <w:rPr>
                <w:rFonts w:hint="eastAsia" w:ascii="宋体" w:hAnsi="宋体" w:cs="宋体"/>
                <w:b w:val="0"/>
                <w:bCs/>
                <w:i w:val="0"/>
                <w:caps w:val="0"/>
                <w:spacing w:val="0"/>
                <w:w w:val="100"/>
                <w:sz w:val="24"/>
              </w:rPr>
              <w:t>传真：</w:t>
            </w:r>
          </w:p>
        </w:tc>
        <w:tc>
          <w:tcPr>
            <w:tcW w:w="4350" w:type="dxa"/>
            <w:noWrap w:val="0"/>
            <w:vAlign w:val="top"/>
          </w:tcPr>
          <w:p w14:paraId="652581C5">
            <w:pPr>
              <w:tabs>
                <w:tab w:val="left" w:pos="1155"/>
              </w:tabs>
              <w:snapToGrid/>
              <w:spacing w:before="0" w:beforeAutospacing="0" w:after="0" w:afterAutospacing="0" w:line="440" w:lineRule="exact"/>
              <w:ind w:right="-199" w:firstLine="480" w:firstLineChars="200"/>
              <w:jc w:val="both"/>
              <w:textAlignment w:val="baseline"/>
              <w:rPr>
                <w:rFonts w:hint="eastAsia" w:ascii="宋体" w:hAnsi="宋体" w:cs="宋体"/>
                <w:b w:val="0"/>
                <w:bCs/>
                <w:i w:val="0"/>
                <w:caps w:val="0"/>
                <w:spacing w:val="0"/>
                <w:w w:val="100"/>
                <w:sz w:val="24"/>
              </w:rPr>
            </w:pPr>
            <w:r>
              <w:rPr>
                <w:rFonts w:hint="eastAsia" w:ascii="宋体" w:hAnsi="宋体" w:cs="宋体"/>
                <w:b w:val="0"/>
                <w:bCs/>
                <w:i w:val="0"/>
                <w:caps w:val="0"/>
                <w:spacing w:val="0"/>
                <w:w w:val="100"/>
                <w:sz w:val="24"/>
              </w:rPr>
              <w:t>传真：</w:t>
            </w:r>
          </w:p>
        </w:tc>
      </w:tr>
      <w:tr w14:paraId="14E52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4350" w:type="dxa"/>
            <w:noWrap w:val="0"/>
            <w:vAlign w:val="top"/>
          </w:tcPr>
          <w:p w14:paraId="1BD43FE9">
            <w:pPr>
              <w:tabs>
                <w:tab w:val="left" w:pos="1155"/>
              </w:tabs>
              <w:snapToGrid/>
              <w:spacing w:before="0" w:beforeAutospacing="0" w:after="0" w:afterAutospacing="0" w:line="440" w:lineRule="exact"/>
              <w:ind w:right="-199" w:firstLine="480" w:firstLineChars="200"/>
              <w:jc w:val="both"/>
              <w:textAlignment w:val="baseline"/>
              <w:rPr>
                <w:rFonts w:hint="eastAsia" w:ascii="宋体" w:hAnsi="宋体" w:cs="宋体"/>
                <w:b w:val="0"/>
                <w:bCs/>
                <w:i w:val="0"/>
                <w:caps w:val="0"/>
                <w:spacing w:val="0"/>
                <w:w w:val="100"/>
                <w:sz w:val="24"/>
              </w:rPr>
            </w:pPr>
          </w:p>
        </w:tc>
        <w:tc>
          <w:tcPr>
            <w:tcW w:w="4350" w:type="dxa"/>
            <w:noWrap w:val="0"/>
            <w:vAlign w:val="top"/>
          </w:tcPr>
          <w:p w14:paraId="4A16D79E">
            <w:pPr>
              <w:tabs>
                <w:tab w:val="left" w:pos="1155"/>
              </w:tabs>
              <w:snapToGrid/>
              <w:spacing w:before="0" w:beforeAutospacing="0" w:after="0" w:afterAutospacing="0" w:line="440" w:lineRule="exact"/>
              <w:ind w:right="-199" w:firstLine="480" w:firstLineChars="200"/>
              <w:jc w:val="both"/>
              <w:textAlignment w:val="baseline"/>
              <w:rPr>
                <w:rFonts w:hint="eastAsia" w:ascii="宋体" w:hAnsi="宋体" w:cs="宋体"/>
                <w:b w:val="0"/>
                <w:bCs/>
                <w:i w:val="0"/>
                <w:caps w:val="0"/>
                <w:spacing w:val="0"/>
                <w:w w:val="100"/>
                <w:sz w:val="24"/>
              </w:rPr>
            </w:pPr>
            <w:r>
              <w:rPr>
                <w:rFonts w:hint="eastAsia" w:ascii="宋体" w:hAnsi="宋体" w:cs="宋体"/>
                <w:b w:val="0"/>
                <w:bCs/>
                <w:i w:val="0"/>
                <w:caps w:val="0"/>
                <w:spacing w:val="0"/>
                <w:w w:val="100"/>
                <w:sz w:val="24"/>
              </w:rPr>
              <w:t>开户银行：</w:t>
            </w:r>
          </w:p>
        </w:tc>
      </w:tr>
      <w:tr w14:paraId="7A1A9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4350" w:type="dxa"/>
            <w:noWrap w:val="0"/>
            <w:vAlign w:val="top"/>
          </w:tcPr>
          <w:p w14:paraId="6B224F13">
            <w:pPr>
              <w:tabs>
                <w:tab w:val="left" w:pos="1155"/>
              </w:tabs>
              <w:snapToGrid/>
              <w:spacing w:before="0" w:beforeAutospacing="0" w:after="0" w:afterAutospacing="0" w:line="440" w:lineRule="exact"/>
              <w:ind w:right="-199" w:firstLine="480" w:firstLineChars="200"/>
              <w:jc w:val="both"/>
              <w:textAlignment w:val="baseline"/>
              <w:rPr>
                <w:rFonts w:hint="eastAsia" w:ascii="宋体" w:hAnsi="宋体" w:cs="宋体"/>
                <w:b w:val="0"/>
                <w:bCs/>
                <w:i w:val="0"/>
                <w:caps w:val="0"/>
                <w:spacing w:val="0"/>
                <w:w w:val="100"/>
                <w:sz w:val="24"/>
              </w:rPr>
            </w:pPr>
          </w:p>
        </w:tc>
        <w:tc>
          <w:tcPr>
            <w:tcW w:w="4350" w:type="dxa"/>
            <w:noWrap w:val="0"/>
            <w:vAlign w:val="top"/>
          </w:tcPr>
          <w:p w14:paraId="50063087">
            <w:pPr>
              <w:tabs>
                <w:tab w:val="left" w:pos="1155"/>
              </w:tabs>
              <w:snapToGrid/>
              <w:spacing w:before="0" w:beforeAutospacing="0" w:after="0" w:afterAutospacing="0" w:line="440" w:lineRule="exact"/>
              <w:ind w:right="-199" w:firstLine="480" w:firstLineChars="200"/>
              <w:jc w:val="both"/>
              <w:textAlignment w:val="baseline"/>
              <w:rPr>
                <w:rFonts w:hint="eastAsia" w:ascii="宋体" w:hAnsi="宋体" w:cs="宋体"/>
                <w:b w:val="0"/>
                <w:bCs/>
                <w:i w:val="0"/>
                <w:caps w:val="0"/>
                <w:spacing w:val="0"/>
                <w:w w:val="100"/>
                <w:sz w:val="24"/>
              </w:rPr>
            </w:pPr>
            <w:r>
              <w:rPr>
                <w:rFonts w:hint="eastAsia" w:ascii="宋体" w:hAnsi="宋体" w:cs="宋体"/>
                <w:b w:val="0"/>
                <w:bCs/>
                <w:i w:val="0"/>
                <w:caps w:val="0"/>
                <w:spacing w:val="0"/>
                <w:w w:val="100"/>
                <w:sz w:val="24"/>
              </w:rPr>
              <w:t>帐号：</w:t>
            </w:r>
          </w:p>
        </w:tc>
      </w:tr>
      <w:tr w14:paraId="0A510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4350" w:type="dxa"/>
            <w:noWrap w:val="0"/>
            <w:vAlign w:val="top"/>
          </w:tcPr>
          <w:p w14:paraId="21996342">
            <w:pPr>
              <w:tabs>
                <w:tab w:val="left" w:pos="1155"/>
              </w:tabs>
              <w:snapToGrid/>
              <w:spacing w:before="0" w:beforeAutospacing="0" w:after="0" w:afterAutospacing="0" w:line="440" w:lineRule="exact"/>
              <w:ind w:right="-199" w:firstLine="480" w:firstLineChars="200"/>
              <w:jc w:val="both"/>
              <w:textAlignment w:val="baseline"/>
              <w:rPr>
                <w:rFonts w:hint="eastAsia" w:ascii="宋体" w:hAnsi="宋体" w:cs="宋体"/>
                <w:b w:val="0"/>
                <w:bCs/>
                <w:i w:val="0"/>
                <w:caps w:val="0"/>
                <w:spacing w:val="0"/>
                <w:w w:val="100"/>
                <w:sz w:val="24"/>
              </w:rPr>
            </w:pPr>
            <w:r>
              <w:rPr>
                <w:rFonts w:hint="eastAsia" w:ascii="宋体" w:hAnsi="宋体" w:cs="宋体"/>
                <w:b w:val="0"/>
                <w:bCs/>
                <w:i w:val="0"/>
                <w:caps w:val="0"/>
                <w:spacing w:val="0"/>
                <w:w w:val="100"/>
                <w:sz w:val="24"/>
              </w:rPr>
              <w:t>日期：    年   月   日</w:t>
            </w:r>
          </w:p>
        </w:tc>
        <w:tc>
          <w:tcPr>
            <w:tcW w:w="4350" w:type="dxa"/>
            <w:noWrap w:val="0"/>
            <w:vAlign w:val="top"/>
          </w:tcPr>
          <w:p w14:paraId="3F3248D3">
            <w:pPr>
              <w:tabs>
                <w:tab w:val="left" w:pos="1155"/>
              </w:tabs>
              <w:snapToGrid/>
              <w:spacing w:before="0" w:beforeAutospacing="0" w:after="0" w:afterAutospacing="0" w:line="440" w:lineRule="exact"/>
              <w:ind w:right="-199" w:firstLine="480" w:firstLineChars="200"/>
              <w:jc w:val="both"/>
              <w:textAlignment w:val="baseline"/>
              <w:rPr>
                <w:rFonts w:hint="eastAsia" w:ascii="宋体" w:hAnsi="宋体" w:cs="宋体"/>
                <w:b w:val="0"/>
                <w:bCs/>
                <w:i w:val="0"/>
                <w:caps w:val="0"/>
                <w:spacing w:val="0"/>
                <w:w w:val="100"/>
                <w:sz w:val="24"/>
              </w:rPr>
            </w:pPr>
            <w:r>
              <w:rPr>
                <w:rFonts w:hint="eastAsia" w:ascii="宋体" w:hAnsi="宋体" w:cs="宋体"/>
                <w:b w:val="0"/>
                <w:bCs/>
                <w:i w:val="0"/>
                <w:caps w:val="0"/>
                <w:spacing w:val="0"/>
                <w:w w:val="100"/>
                <w:sz w:val="24"/>
              </w:rPr>
              <w:t>日期：    年   月   日</w:t>
            </w:r>
          </w:p>
        </w:tc>
      </w:tr>
    </w:tbl>
    <w:p w14:paraId="1AB25FE1">
      <w:bookmarkStart w:id="10" w:name="_GoBack"/>
      <w:bookmarkEnd w:id="1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楷体_GB2312">
    <w:altName w:val="楷体"/>
    <w:panose1 w:val="02010609030101010101"/>
    <w:charset w:val="86"/>
    <w:family w:val="modern"/>
    <w:pitch w:val="default"/>
    <w:sig w:usb0="00000000" w:usb1="0000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D2339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4">
    <w:name w:val="heading 1"/>
    <w:basedOn w:val="1"/>
    <w:next w:val="1"/>
    <w:qFormat/>
    <w:uiPriority w:val="99"/>
    <w:pPr>
      <w:keepNext/>
      <w:jc w:val="center"/>
      <w:outlineLvl w:val="0"/>
    </w:pPr>
    <w:rPr>
      <w:rFonts w:ascii="黑体" w:eastAsia="黑体"/>
      <w:kern w:val="0"/>
      <w:sz w:val="20"/>
      <w:szCs w:val="20"/>
    </w:rPr>
  </w:style>
  <w:style w:type="paragraph" w:styleId="5">
    <w:name w:val="heading 3"/>
    <w:basedOn w:val="1"/>
    <w:next w:val="1"/>
    <w:qFormat/>
    <w:uiPriority w:val="0"/>
    <w:pPr>
      <w:keepNext/>
      <w:keepLines/>
      <w:spacing w:before="260" w:after="260" w:line="413" w:lineRule="auto"/>
      <w:outlineLvl w:val="2"/>
    </w:pPr>
    <w:rPr>
      <w:b/>
      <w:bCs/>
      <w:sz w:val="32"/>
      <w:szCs w:val="32"/>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99"/>
    <w:pPr>
      <w:jc w:val="left"/>
    </w:pPr>
    <w:rPr>
      <w:rFonts w:ascii="Copperplate Gothic Bold" w:hAnsi="Copperplate Gothic Bold"/>
      <w:kern w:val="0"/>
      <w:sz w:val="20"/>
      <w:szCs w:val="20"/>
    </w:rPr>
  </w:style>
  <w:style w:type="paragraph" w:customStyle="1" w:styleId="3">
    <w:name w:val="A正文小四"/>
    <w:basedOn w:val="1"/>
    <w:qFormat/>
    <w:uiPriority w:val="0"/>
    <w:pPr>
      <w:spacing w:before="96" w:after="96"/>
      <w:ind w:firstLine="200" w:firstLineChars="200"/>
    </w:pPr>
    <w:rPr>
      <w:rFonts w:cs="黑体"/>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2025-06-27T11:55:30Z</dcterms:created>
  <dc:creator>Administrator</dc:creator>
  <cp:lastModifiedBy>鉛筆畫的再美丶終究是灰色</cp:lastModifiedBy>
  <dcterms:modified xsi:type="dcterms:W3CDTF">2025-06-27T11:56:11Z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eyJoZGlkIjoiMDAwNjU1NWZiMDNmNjAwM2Y5ZDkwYjllNTBkYWQzNmQiLCJ1c2VySWQiOiI4ODIyMTkifQ==</vt:lpwstr>
  </property>
  <property fmtid="{D5CDD505-2E9C-101B-9397-08002B2CF9AE}" pid="4" name="ICV">
    <vt:lpwstr>BC4E75BDE136431A993A622714EBFA33_12</vt:lpwstr>
  </property>
</Properties>
</file>