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版本号：RH招字[HZ2025-0901]20250901001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勉县2025年秋播扩种油菜项目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RH招字[HZ2025-0901]</w:t>
      </w:r>
      <w:r>
        <w:br/>
      </w:r>
      <w:r>
        <w:br/>
      </w:r>
      <w:r>
        <w:br/>
      </w:r>
    </w:p>
    <w:p>
      <w:pPr>
        <w:pStyle w:val="null3"/>
        <w:jc w:val="center"/>
        <w:outlineLvl w:val="2"/>
      </w:pPr>
      <w:r>
        <w:rPr>
          <w:rFonts w:ascii="仿宋_GB2312" w:hAnsi="仿宋_GB2312" w:cs="仿宋_GB2312" w:eastAsia="仿宋_GB2312"/>
          <w:sz w:val="28"/>
          <w:b/>
        </w:rPr>
        <w:t>勉县农业农村局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勉县农业农村局</w:t>
      </w:r>
      <w:r>
        <w:rPr>
          <w:rFonts w:ascii="仿宋_GB2312" w:hAnsi="仿宋_GB2312" w:cs="仿宋_GB2312" w:eastAsia="仿宋_GB2312"/>
        </w:rPr>
        <w:t>委托，拟对</w:t>
      </w:r>
      <w:r>
        <w:rPr>
          <w:rFonts w:ascii="仿宋_GB2312" w:hAnsi="仿宋_GB2312" w:cs="仿宋_GB2312" w:eastAsia="仿宋_GB2312"/>
        </w:rPr>
        <w:t>勉县2025年秋播扩种油菜项目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RH招字[HZ2025-0901]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勉县2025年秋播扩种油菜项目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项目位于勉县县内，主要为勉县农业农村局采购油菜种子1批。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采购包1（勉县2025年秋播扩种油菜项目）：属于专门面向中小企业采购。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参加投标的，须提供法定代表人身份证复印件；法定代表人授权本单位他人参加投标的，须提供法定代表人授权委托书及被授权人身份证复印件。：供应商需在项目电子化交易系统中按要求填写《法定代表人授权委托书》并进行电子签章；</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p>
      <w:pPr>
        <w:pStyle w:val="null3"/>
      </w:pPr>
      <w:r>
        <w:rPr>
          <w:rFonts w:ascii="仿宋_GB2312" w:hAnsi="仿宋_GB2312" w:cs="仿宋_GB2312" w:eastAsia="仿宋_GB2312"/>
        </w:rPr>
        <w:t>4、供应商必须是所投产品的生产厂商或具备销售资格的经销商。：供应商如为生产厂商应具备《种子生产许可证》，质量监督管理部门出具的种子质检报告、种子重金属检测报告。如为经销商须提供产品的来源渠道合法的证明文件（包括但不限于销售协议、代理协议、原厂授权等）及生产厂家相关证件的复印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勉县和平路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18691692811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13892627589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勉县农业农村局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产品质量达到合格标准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联系人：李斌</w:t>
      </w:r>
    </w:p>
    <w:p>
      <w:pPr>
        <w:pStyle w:val="null3"/>
      </w:pPr>
      <w:r>
        <w:rPr>
          <w:rFonts w:ascii="仿宋_GB2312" w:hAnsi="仿宋_GB2312" w:cs="仿宋_GB2312" w:eastAsia="仿宋_GB2312"/>
        </w:rPr>
        <w:t>联系电话：13892627589</w:t>
      </w:r>
    </w:p>
    <w:p>
      <w:pPr>
        <w:pStyle w:val="null3"/>
      </w:pPr>
      <w:r>
        <w:rPr>
          <w:rFonts w:ascii="仿宋_GB2312" w:hAnsi="仿宋_GB2312" w:cs="仿宋_GB2312" w:eastAsia="仿宋_GB2312"/>
        </w:rPr>
        <w:t>地址：汉台区青龙路西段西城御景2#楼6层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项目位于勉县县内，主要为勉县农业农村局采购油菜种子1批。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922,500.00</w:t>
      </w:r>
    </w:p>
    <w:p>
      <w:pPr>
        <w:pStyle w:val="null3"/>
      </w:pPr>
      <w:r>
        <w:rPr>
          <w:rFonts w:ascii="仿宋_GB2312" w:hAnsi="仿宋_GB2312" w:cs="仿宋_GB2312" w:eastAsia="仿宋_GB2312"/>
        </w:rPr>
        <w:t>采购包最高限价（元）: 922,500.00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项目位于勉县县内，主要为勉县农业农村局采购油菜种子1批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标的名称：项目位于勉县县内，主要为勉县农业农村局采购油菜种子1批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1、根肿病高抗品种圣光165R6000公斤，沣油306R2000公斤，华油杂5R1250公斤，秦优DK4品种1000公斤。                           2、种子质量标准符合BG4407.2-2008和GB2762-2022要求。                              </w:t>
            </w:r>
          </w:p>
          <w:p>
            <w:pPr>
              <w:pStyle w:val="null3"/>
            </w:pPr>
            <w:r>
              <w:rPr>
                <w:rFonts w:ascii="仿宋_GB2312" w:hAnsi="仿宋_GB2312" w:cs="仿宋_GB2312" w:eastAsia="仿宋_GB2312"/>
              </w:rPr>
              <w:t>3、包装规格：圣光165R：90克/袋，沣油306R：90克/袋，华油杂5R：100克/袋，秦优DK4：100克/袋。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油菜种子保质保量送达到采购人指定地方后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种子验收合格后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1、若因履行本合同或与本合同有关事宜所发生的一切争议，双方当事人应通过友好协商方式解决。 2 、如果协商未成，双方同意向甲方所在地仲裁委员会提交仲裁并遵守仲裁规则。</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w:t>
            </w:r>
          </w:p>
        </w:tc>
        <w:tc>
          <w:tcPr>
            <w:tcW w:type="dxa" w:w="3322"/>
          </w:tcPr>
          <w:p>
            <w:pPr>
              <w:pStyle w:val="null3"/>
            </w:pPr>
            <w:r>
              <w:rPr>
                <w:rFonts w:ascii="仿宋_GB2312" w:hAnsi="仿宋_GB2312" w:cs="仿宋_GB2312" w:eastAsia="仿宋_GB2312"/>
              </w:rPr>
              <w:t>供应商需在项目电子化交易系统中按要求填写《法定代表人授权委托书》并进行电子签章；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法定代表人身份证明书及授权委托书.docx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供应商必须是所投产品的生产厂商或具备销售资格的经销商。</w:t>
            </w:r>
          </w:p>
        </w:tc>
        <w:tc>
          <w:tcPr>
            <w:tcW w:type="dxa" w:w="3322"/>
          </w:tcPr>
          <w:p>
            <w:pPr>
              <w:pStyle w:val="null3"/>
            </w:pPr>
            <w:r>
              <w:rPr>
                <w:rFonts w:ascii="仿宋_GB2312" w:hAnsi="仿宋_GB2312" w:cs="仿宋_GB2312" w:eastAsia="仿宋_GB2312"/>
              </w:rPr>
              <w:t>供应商如为生产厂商应具备《种子生产许可证》，质量监督管理部门出具的种子质检报告、种子重金属检测报告。如为经销商须提供产品的来源渠道合法的证明文件（包括但不限于销售协议、代理协议、原厂授权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项目名称、项目编号、采购包与本项目完全一致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完全理解并响应谈判文件合同条款的要求，且未含有采购人不能接受的附加条件的。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参加谈判的，须出具法定代表人身份证明书及身份证正反两面扫描件或护照资料页扫描件；法定代表人授权委托代理人参加谈判的，须出具法定代表人授权委托书及委托代理人身份证正反两面扫描件或护照资料页扫描件；</w:t>
            </w:r>
          </w:p>
        </w:tc>
        <w:tc>
          <w:tcPr>
            <w:tcW w:type="dxa" w:w="1661"/>
          </w:tcPr>
          <w:p>
            <w:pPr>
              <w:pStyle w:val="null3"/>
            </w:pPr>
            <w:r>
              <w:rPr>
                <w:rFonts w:ascii="仿宋_GB2312" w:hAnsi="仿宋_GB2312" w:cs="仿宋_GB2312" w:eastAsia="仿宋_GB2312"/>
              </w:rPr>
              <w:t>响应文件封面 法定代表人身份证明书及授权委托书.docx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产品技术参数表 商务应答表 供货方案.docx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详见附件：法定代表人身份证明书及授权委托书.docx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