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版本号：JZZB2025-109720250924001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勉县县域医学影像中心建设（勉县医院计算机机房改造扩容）项目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JZZB2025-1097</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勉县县域医学影像中心建设（勉县医院计算机机房改造扩容）项目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勉县县域医学影像中心建设（勉县医院计算机机房改造扩容）项目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勉县县域医学影像中心建设（勉县医院计算机机房改造扩容）项目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1、营业执照：供应商应具有独立承担民事责任能力的法人或其他组织或自然人（法人或其他组织提供营业执照或事业单 位法人证书等国家规定的相关证明， 自然人提供身份证件）；</w:t>
      </w:r>
    </w:p>
    <w:p>
      <w:pPr>
        <w:pStyle w:val="null3"/>
      </w:pPr>
      <w:r>
        <w:rPr>
          <w:rFonts w:ascii="仿宋_GB2312" w:hAnsi="仿宋_GB2312" w:cs="仿宋_GB2312" w:eastAsia="仿宋_GB2312"/>
        </w:rPr>
        <w:t>2、授权：法定代表人直接参加投标的，须出具法定代表人身份证明书（含法人身份证复印件）；法定代表人授权代表参 加投标的，须出具法定代表人授权书（附法定代表人身份证复印件及被授权人身份证复印件）；</w:t>
      </w:r>
    </w:p>
    <w:p>
      <w:pPr>
        <w:pStyle w:val="null3"/>
      </w:pPr>
      <w:r>
        <w:rPr>
          <w:rFonts w:ascii="仿宋_GB2312" w:hAnsi="仿宋_GB2312" w:cs="仿宋_GB2312" w:eastAsia="仿宋_GB2312"/>
        </w:rPr>
        <w:t>3、没有重大违法记录的书面声明：出具参加本次采购活动前三年内在经营活动中没有重大违法记录的书面声明；</w:t>
      </w:r>
    </w:p>
    <w:p>
      <w:pPr>
        <w:pStyle w:val="null3"/>
      </w:pPr>
      <w:r>
        <w:rPr>
          <w:rFonts w:ascii="仿宋_GB2312" w:hAnsi="仿宋_GB2312" w:cs="仿宋_GB2312" w:eastAsia="仿宋_GB2312"/>
        </w:rPr>
        <w:t>4、财务状况报告：提供2023年或2024年度经审计的财务报告（成立时间至提交响应文件截止时间不足一年的可提供成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 户许可证或基本存款账户信息；</w:t>
      </w:r>
    </w:p>
    <w:p>
      <w:pPr>
        <w:pStyle w:val="null3"/>
      </w:pPr>
      <w:r>
        <w:rPr>
          <w:rFonts w:ascii="仿宋_GB2312" w:hAnsi="仿宋_GB2312" w:cs="仿宋_GB2312" w:eastAsia="仿宋_GB2312"/>
        </w:rPr>
        <w:t>5、社会保障资金缴纳证明：提供响应文件提交截止时间前6个月内任意一个月已缴纳的社会保障资金缴存单据或社保机 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6、税收缴纳证明：提供响应文件提交截止时间前6个月内任意一个月已缴纳的完税凭证或税务机关开具的完税证明（任 意税种），依法免税的应提供相关文件证明；</w:t>
      </w:r>
    </w:p>
    <w:p>
      <w:pPr>
        <w:pStyle w:val="null3"/>
      </w:pPr>
      <w:r>
        <w:rPr>
          <w:rFonts w:ascii="仿宋_GB2312" w:hAnsi="仿宋_GB2312" w:cs="仿宋_GB2312" w:eastAsia="仿宋_GB2312"/>
        </w:rPr>
        <w:t>7、信用：供应商不得被列入“中国执行信息公开网”（http://zxgk.court.gov.cn）失信被执行人，不得被列入“信用中 国”网站（www.creditchina.gov.cn）重大税收违法失信主体，不得为“中国政府采购网”（www.ccgp.gov.cn）政府采购 严重违法失信行为记录名单中被财政部门禁止参加政府采购活动的供应商；</w:t>
      </w:r>
    </w:p>
    <w:p>
      <w:pPr>
        <w:pStyle w:val="null3"/>
      </w:pPr>
      <w:r>
        <w:rPr>
          <w:rFonts w:ascii="仿宋_GB2312" w:hAnsi="仿宋_GB2312" w:cs="仿宋_GB2312" w:eastAsia="仿宋_GB2312"/>
        </w:rPr>
        <w:t>8、承诺：单位负责人为同一人或者存在直接控股、管理关系的不同供应商，不得同时参加同一采购活动。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3232094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029-87976716-602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产品安装调试验收后，经医院确认设备无质量问题，供应商接采购人通知三天内按照采购人要求将合同总金额的5%作为履约保证金缴纳至需方指定专用账户(账户名:陕西省勉县医院，银行账户:2606052009026408453,开户行:工行勉县支行营业部)。自收到履约保证金7日内采购人将支付合同剩余60%金额，履约期满后，经需方确认设备无质量问题，一次性退还供方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陕西省勉县医院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1.本项目由采购人及相关部门按法定要求对项目进行验收。 2.验收标准：应符合相关规范和标准的要求。 3.验收合格 后，填写验收单，双方签字生效。 4.验收依据： 1）合同文本； 2）磋商文件及澄清函、磋商响应文件； 3） 国家和行业制 定的相应标准和规范； 4）验收清单。具体内容详见拟签订合同文本。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勉县县域医学影像中心建设（勉县医院计算机机房改造扩容）项目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机房改造扩容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标的名称：机房改造扩容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247"/>
              <w:gridCol w:w="1705"/>
              <w:gridCol w:w="157"/>
              <w:gridCol w:w="141"/>
              <w:gridCol w:w="168"/>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技术规格</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一、机柜系统</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管控柜</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1.19英寸九折柜体，机柜尺寸：600*1400*2000mm（宽*深*高），前门为带玻璃密闭单开门，后门为钣金密闭门；</w:t>
                  </w:r>
                </w:p>
                <w:p>
                  <w:pPr>
                    <w:pStyle w:val="null3"/>
                    <w:jc w:val="left"/>
                  </w:pPr>
                  <w:r>
                    <w:rPr>
                      <w:rFonts w:ascii="仿宋_GB2312" w:hAnsi="仿宋_GB2312" w:cs="仿宋_GB2312" w:eastAsia="仿宋_GB2312"/>
                      <w:sz w:val="21"/>
                    </w:rPr>
                    <w:t>2.一体化组装式结构设计，结构稳固，机柜最大静载重量≥23</w:t>
                  </w:r>
                  <w:r>
                    <w:rPr>
                      <w:rFonts w:ascii="仿宋_GB2312" w:hAnsi="仿宋_GB2312" w:cs="仿宋_GB2312" w:eastAsia="仿宋_GB2312"/>
                      <w:sz w:val="21"/>
                    </w:rPr>
                    <w:t>0</w:t>
                  </w:r>
                  <w:r>
                    <w:rPr>
                      <w:rFonts w:ascii="仿宋_GB2312" w:hAnsi="仿宋_GB2312" w:cs="仿宋_GB2312" w:eastAsia="仿宋_GB2312"/>
                      <w:sz w:val="21"/>
                    </w:rPr>
                    <w:t>0kg；</w:t>
                  </w:r>
                </w:p>
                <w:p>
                  <w:pPr>
                    <w:pStyle w:val="null3"/>
                    <w:jc w:val="left"/>
                  </w:pPr>
                  <w:r>
                    <w:rPr>
                      <w:rFonts w:ascii="仿宋_GB2312" w:hAnsi="仿宋_GB2312" w:cs="仿宋_GB2312" w:eastAsia="仿宋_GB2312"/>
                      <w:sz w:val="21"/>
                    </w:rPr>
                    <w:t>3.机柜需标配应急风扇，为保证应急系统散热效率，要求应急风扇风门应安装在机柜前门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4.抗震能力；≥</w:t>
                  </w:r>
                  <w:r>
                    <w:rPr>
                      <w:rFonts w:ascii="仿宋_GB2312" w:hAnsi="仿宋_GB2312" w:cs="仿宋_GB2312" w:eastAsia="仿宋_GB2312"/>
                      <w:sz w:val="21"/>
                    </w:rPr>
                    <w:t>9级，</w:t>
                  </w:r>
                  <w:r>
                    <w:rPr>
                      <w:rFonts w:ascii="仿宋_GB2312" w:hAnsi="仿宋_GB2312" w:cs="仿宋_GB2312" w:eastAsia="仿宋_GB2312"/>
                      <w:sz w:val="21"/>
                    </w:rPr>
                    <w:t>IP等级：≥IP20；</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.冷通道配置有电子门锁及弹门机构，可支持应急弹门功能；热通道配置有应急散热组件，可支持应急散热功能；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.冷热通道封闭组件：含柜体及冷热通道左/右侧板、封堵件、密封胶条、毛刷等；</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.含1个温湿度模块(冷通道)，1个烟感模块，1个漏水控制器，1个声光告警器；</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.支持内置一体化监测主机；支持前门安装≥10英寸触摸屏；支持内置安装PDU、机架式UPS、配电模块；支持内置消防模块；支持智能化功能，需配置管控机柜控制模块，可选配功能配置有：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.系统侧边配置人脸识别一体机或门禁指纹一体机；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.支持人体感应组件、照明灯组件、氛围灯组件、门状态检测组件安装；</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IT机柜</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1.19英寸九折柜体，机柜尺寸：600*1400*2000mm（宽*深*高），前门为带玻璃密闭单开门，后门为钣金密闭门；</w:t>
                  </w:r>
                </w:p>
                <w:p>
                  <w:pPr>
                    <w:pStyle w:val="null3"/>
                    <w:jc w:val="left"/>
                  </w:pPr>
                  <w:r>
                    <w:rPr>
                      <w:rFonts w:ascii="仿宋_GB2312" w:hAnsi="仿宋_GB2312" w:cs="仿宋_GB2312" w:eastAsia="仿宋_GB2312"/>
                      <w:sz w:val="21"/>
                    </w:rPr>
                    <w:t>2.一体化组装式结构设计，结构稳固，机柜最大静载重量≥23</w:t>
                  </w:r>
                  <w:r>
                    <w:rPr>
                      <w:rFonts w:ascii="仿宋_GB2312" w:hAnsi="仿宋_GB2312" w:cs="仿宋_GB2312" w:eastAsia="仿宋_GB2312"/>
                      <w:sz w:val="21"/>
                    </w:rPr>
                    <w:t>0</w:t>
                  </w:r>
                  <w:r>
                    <w:rPr>
                      <w:rFonts w:ascii="仿宋_GB2312" w:hAnsi="仿宋_GB2312" w:cs="仿宋_GB2312" w:eastAsia="仿宋_GB2312"/>
                      <w:sz w:val="21"/>
                    </w:rPr>
                    <w:t>0kg；</w:t>
                  </w:r>
                </w:p>
                <w:p>
                  <w:pPr>
                    <w:pStyle w:val="null3"/>
                    <w:jc w:val="left"/>
                  </w:pPr>
                  <w:r>
                    <w:rPr>
                      <w:rFonts w:ascii="仿宋_GB2312" w:hAnsi="仿宋_GB2312" w:cs="仿宋_GB2312" w:eastAsia="仿宋_GB2312"/>
                      <w:sz w:val="21"/>
                    </w:rPr>
                    <w:t>3.机柜需标配应急风扇，为保证应急系统散热效率，要求应急风扇风门应安装在机柜前门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4.抗震能力≥</w:t>
                  </w:r>
                  <w:r>
                    <w:rPr>
                      <w:rFonts w:ascii="仿宋_GB2312" w:hAnsi="仿宋_GB2312" w:cs="仿宋_GB2312" w:eastAsia="仿宋_GB2312"/>
                      <w:sz w:val="21"/>
                    </w:rPr>
                    <w:t>9级，</w:t>
                  </w:r>
                  <w:r>
                    <w:rPr>
                      <w:rFonts w:ascii="仿宋_GB2312" w:hAnsi="仿宋_GB2312" w:cs="仿宋_GB2312" w:eastAsia="仿宋_GB2312"/>
                      <w:sz w:val="21"/>
                    </w:rPr>
                    <w:t>IP等级：≥IP20；</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冷通道配置有电子门锁及弹门机构，可支持应急弹门功能；热通道配置有应急散热组件，可支持应急散热功能；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.冷热通道封闭组件：封堵件、密封胶条、毛刷等；</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.支持内置安装PDU</w:t>
                  </w:r>
                  <w:r>
                    <w:rPr>
                      <w:rFonts w:ascii="仿宋_GB2312" w:hAnsi="仿宋_GB2312" w:cs="仿宋_GB2312" w:eastAsia="仿宋_GB2312"/>
                      <w:sz w:val="21"/>
                    </w:rPr>
                    <w:t>，</w:t>
                  </w:r>
                  <w:r>
                    <w:rPr>
                      <w:rFonts w:ascii="仿宋_GB2312" w:hAnsi="仿宋_GB2312" w:cs="仿宋_GB2312" w:eastAsia="仿宋_GB2312"/>
                      <w:sz w:val="21"/>
                    </w:rPr>
                    <w:t>支持内置消防模块</w:t>
                  </w:r>
                  <w:r>
                    <w:rPr>
                      <w:rFonts w:ascii="仿宋_GB2312" w:hAnsi="仿宋_GB2312" w:cs="仿宋_GB2312" w:eastAsia="仿宋_GB2312"/>
                      <w:sz w:val="21"/>
                    </w:rPr>
                    <w:t>，</w:t>
                  </w:r>
                  <w:r>
                    <w:rPr>
                      <w:rFonts w:ascii="仿宋_GB2312" w:hAnsi="仿宋_GB2312" w:cs="仿宋_GB2312" w:eastAsia="仿宋_GB2312"/>
                      <w:sz w:val="21"/>
                    </w:rPr>
                    <w:t>支持智能化功能，需配置</w:t>
                  </w:r>
                  <w:r>
                    <w:rPr>
                      <w:rFonts w:ascii="仿宋_GB2312" w:hAnsi="仿宋_GB2312" w:cs="仿宋_GB2312" w:eastAsia="仿宋_GB2312"/>
                      <w:sz w:val="21"/>
                    </w:rPr>
                    <w:t>IT机柜控制模块，可选配功能配置有：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.系统侧边配置人脸识别一体机或门禁指纹一体机；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.支持照明灯组件、氛围灯组件、门状态检测组件安装；</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300宽M型线槽</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适配</w:t>
                  </w:r>
                  <w:r>
                    <w:rPr>
                      <w:rFonts w:ascii="仿宋_GB2312" w:hAnsi="仿宋_GB2312" w:cs="仿宋_GB2312" w:eastAsia="仿宋_GB2312"/>
                      <w:sz w:val="21"/>
                    </w:rPr>
                    <w:t>300柜宽，可安装于空调顶部，用于强弱电走线；</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单个线槽最多可放</w:t>
                  </w:r>
                  <w:r>
                    <w:rPr>
                      <w:rFonts w:ascii="仿宋_GB2312" w:hAnsi="仿宋_GB2312" w:cs="仿宋_GB2312" w:eastAsia="仿宋_GB2312"/>
                      <w:sz w:val="21"/>
                    </w:rPr>
                    <w:t>RVV3*6线材≥30根</w:t>
                  </w:r>
                  <w:r>
                    <w:rPr>
                      <w:rFonts w:ascii="仿宋_GB2312" w:hAnsi="仿宋_GB2312" w:cs="仿宋_GB2312" w:eastAsia="仿宋_GB2312"/>
                      <w:sz w:val="21"/>
                    </w:rPr>
                    <w:t>，</w:t>
                  </w:r>
                  <w:r>
                    <w:rPr>
                      <w:rFonts w:ascii="仿宋_GB2312" w:hAnsi="仿宋_GB2312" w:cs="仿宋_GB2312" w:eastAsia="仿宋_GB2312"/>
                      <w:sz w:val="21"/>
                    </w:rPr>
                    <w:t>或</w:t>
                  </w:r>
                  <w:r>
                    <w:rPr>
                      <w:rFonts w:ascii="仿宋_GB2312" w:hAnsi="仿宋_GB2312" w:cs="仿宋_GB2312" w:eastAsia="仿宋_GB2312"/>
                      <w:sz w:val="21"/>
                    </w:rPr>
                    <w:t>≥</w:t>
                  </w:r>
                  <w:r>
                    <w:rPr>
                      <w:rFonts w:ascii="仿宋_GB2312" w:hAnsi="仿宋_GB2312" w:cs="仿宋_GB2312" w:eastAsia="仿宋_GB2312"/>
                      <w:sz w:val="21"/>
                    </w:rPr>
                    <w:t>90根</w:t>
                  </w:r>
                  <w:r>
                    <w:rPr>
                      <w:rFonts w:ascii="仿宋_GB2312" w:hAnsi="仿宋_GB2312" w:cs="仿宋_GB2312" w:eastAsia="仿宋_GB2312"/>
                      <w:sz w:val="21"/>
                    </w:rPr>
                    <w:t>8芯五类网线；</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二、供配电系统</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1、UPS</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30kVA机架式UPS</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集成插框式</w:t>
                  </w:r>
                  <w:r>
                    <w:rPr>
                      <w:rFonts w:ascii="仿宋_GB2312" w:hAnsi="仿宋_GB2312" w:cs="仿宋_GB2312" w:eastAsia="仿宋_GB2312"/>
                      <w:sz w:val="21"/>
                    </w:rPr>
                    <w:t>UPS，产品为三进三出高频模块化在线式UPS，单个功率块容量不得低于30kVA，柜体容量最大扩容不低于90KVA</w:t>
                  </w:r>
                  <w:r>
                    <w:rPr>
                      <w:rFonts w:ascii="仿宋_GB2312" w:hAnsi="仿宋_GB2312" w:cs="仿宋_GB2312" w:eastAsia="仿宋_GB2312"/>
                      <w:sz w:val="21"/>
                    </w:rPr>
                    <w:t>；</w:t>
                  </w:r>
                  <w:r>
                    <w:rPr>
                      <w:rFonts w:ascii="仿宋_GB2312" w:hAnsi="仿宋_GB2312" w:cs="仿宋_GB2312" w:eastAsia="仿宋_GB2312"/>
                      <w:sz w:val="21"/>
                    </w:rPr>
                    <w:t>插框型</w:t>
                  </w:r>
                  <w:r>
                    <w:rPr>
                      <w:rFonts w:ascii="仿宋_GB2312" w:hAnsi="仿宋_GB2312" w:cs="仿宋_GB2312" w:eastAsia="仿宋_GB2312"/>
                      <w:sz w:val="21"/>
                    </w:rPr>
                    <w:t>UPS应可独立于一体化配电柜独立外置使用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UPS产品核心部件应支持热插拔功能，包含且不限于集中旁路模块、功率模块、监测单元必需支持在线热插拔</w:t>
                  </w:r>
                  <w:r>
                    <w:rPr>
                      <w:rFonts w:ascii="仿宋_GB2312" w:hAnsi="仿宋_GB2312" w:cs="仿宋_GB2312" w:eastAsia="仿宋_GB2312"/>
                      <w:sz w:val="21"/>
                    </w:rPr>
                    <w:t>；</w:t>
                  </w:r>
                  <w:r>
                    <w:rPr>
                      <w:rFonts w:ascii="仿宋_GB2312" w:hAnsi="仿宋_GB2312" w:cs="仿宋_GB2312" w:eastAsia="仿宋_GB2312"/>
                      <w:sz w:val="21"/>
                    </w:rPr>
                    <w:t>各模块间应满足均流控制，投标产品的模块与控制总线间需满足不低于三总线的可靠型架构设计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.需</w:t>
                  </w:r>
                  <w:r>
                    <w:rPr>
                      <w:rFonts w:ascii="仿宋_GB2312" w:hAnsi="仿宋_GB2312" w:cs="仿宋_GB2312" w:eastAsia="仿宋_GB2312"/>
                      <w:sz w:val="21"/>
                    </w:rPr>
                    <w:t>具备蓄电池标称电压</w:t>
                  </w:r>
                  <w:r>
                    <w:rPr>
                      <w:rFonts w:ascii="仿宋_GB2312" w:hAnsi="仿宋_GB2312" w:cs="仿宋_GB2312" w:eastAsia="仿宋_GB2312"/>
                      <w:sz w:val="21"/>
                    </w:rPr>
                    <w:t>360～600VDC（30～50节12V）可调节功能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.需</w:t>
                  </w:r>
                  <w:r>
                    <w:rPr>
                      <w:rFonts w:ascii="仿宋_GB2312" w:hAnsi="仿宋_GB2312" w:cs="仿宋_GB2312" w:eastAsia="仿宋_GB2312"/>
                      <w:sz w:val="21"/>
                    </w:rPr>
                    <w:t>具有独立控制系统，面板须为</w:t>
                  </w:r>
                  <w:r>
                    <w:rPr>
                      <w:rFonts w:ascii="仿宋_GB2312" w:hAnsi="仿宋_GB2312" w:cs="仿宋_GB2312" w:eastAsia="仿宋_GB2312"/>
                      <w:sz w:val="21"/>
                    </w:rPr>
                    <w:t>≥7英寸LCD 全触摸液晶显示屏，中文英文可切换，采用图形化界面显示，内容至少包括：主路电压/电流/频率/功因，输出电压/电流/功率/负载率，电池电压/电流/工作温度/后备时间/容量率，运行状态，告警信息等。</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l主机容量：90KVA，模块容量30kVA；</w:t>
                  </w:r>
                </w:p>
                <w:p>
                  <w:pPr>
                    <w:pStyle w:val="null3"/>
                    <w:jc w:val="left"/>
                  </w:pPr>
                  <w:r>
                    <w:rPr>
                      <w:rFonts w:ascii="仿宋_GB2312" w:hAnsi="仿宋_GB2312" w:cs="仿宋_GB2312" w:eastAsia="仿宋_GB2312"/>
                      <w:sz w:val="21"/>
                    </w:rPr>
                    <w:t>l输入电压范围（Vac）：304～456VAC</w:t>
                  </w:r>
                </w:p>
                <w:p>
                  <w:pPr>
                    <w:pStyle w:val="null3"/>
                    <w:jc w:val="left"/>
                  </w:pPr>
                  <w:r>
                    <w:rPr>
                      <w:rFonts w:ascii="仿宋_GB2312" w:hAnsi="仿宋_GB2312" w:cs="仿宋_GB2312" w:eastAsia="仿宋_GB2312"/>
                      <w:sz w:val="21"/>
                    </w:rPr>
                    <w:t>l输入频率范围（Hz）：应不窄于（50±2） Hz。</w:t>
                  </w:r>
                </w:p>
                <w:p>
                  <w:pPr>
                    <w:pStyle w:val="null3"/>
                    <w:jc w:val="left"/>
                  </w:pPr>
                  <w:r>
                    <w:rPr>
                      <w:rFonts w:ascii="仿宋_GB2312" w:hAnsi="仿宋_GB2312" w:cs="仿宋_GB2312" w:eastAsia="仿宋_GB2312"/>
                      <w:sz w:val="21"/>
                    </w:rPr>
                    <w:t>l输入功率因数：≥0.99</w:t>
                  </w:r>
                </w:p>
                <w:p>
                  <w:pPr>
                    <w:pStyle w:val="null3"/>
                    <w:jc w:val="left"/>
                  </w:pPr>
                  <w:r>
                    <w:rPr>
                      <w:rFonts w:ascii="仿宋_GB2312" w:hAnsi="仿宋_GB2312" w:cs="仿宋_GB2312" w:eastAsia="仿宋_GB2312"/>
                      <w:sz w:val="21"/>
                    </w:rPr>
                    <w:t>l输入电流谐波成分：100%额度负载时＜2.5%。</w:t>
                  </w:r>
                </w:p>
                <w:p>
                  <w:pPr>
                    <w:pStyle w:val="null3"/>
                    <w:jc w:val="left"/>
                  </w:pPr>
                  <w:r>
                    <w:rPr>
                      <w:rFonts w:ascii="仿宋_GB2312" w:hAnsi="仿宋_GB2312" w:cs="仿宋_GB2312" w:eastAsia="仿宋_GB2312"/>
                      <w:sz w:val="21"/>
                    </w:rPr>
                    <w:t>l输出电压（Vac）：380(或400/415)±1%</w:t>
                  </w:r>
                </w:p>
                <w:p>
                  <w:pPr>
                    <w:pStyle w:val="null3"/>
                    <w:jc w:val="left"/>
                  </w:pPr>
                  <w:r>
                    <w:rPr>
                      <w:rFonts w:ascii="仿宋_GB2312" w:hAnsi="仿宋_GB2312" w:cs="仿宋_GB2312" w:eastAsia="仿宋_GB2312"/>
                      <w:sz w:val="21"/>
                    </w:rPr>
                    <w:t>l输出稳压精度&lt;0.5%</w:t>
                  </w:r>
                </w:p>
                <w:p>
                  <w:pPr>
                    <w:pStyle w:val="null3"/>
                    <w:jc w:val="left"/>
                  </w:pPr>
                  <w:r>
                    <w:rPr>
                      <w:rFonts w:ascii="仿宋_GB2312" w:hAnsi="仿宋_GB2312" w:cs="仿宋_GB2312" w:eastAsia="仿宋_GB2312"/>
                      <w:sz w:val="21"/>
                    </w:rPr>
                    <w:t>l输出电压波形失真度，1.2%(线性载），&lt;2.5%（非线性载）</w:t>
                  </w:r>
                </w:p>
                <w:p>
                  <w:pPr>
                    <w:pStyle w:val="null3"/>
                    <w:jc w:val="left"/>
                  </w:pPr>
                  <w:r>
                    <w:rPr>
                      <w:rFonts w:ascii="仿宋_GB2312" w:hAnsi="仿宋_GB2312" w:cs="仿宋_GB2312" w:eastAsia="仿宋_GB2312"/>
                      <w:sz w:val="21"/>
                    </w:rPr>
                    <w:t>l切换时间（ms）：≤</w:t>
                  </w:r>
                  <w:r>
                    <w:rPr>
                      <w:rFonts w:ascii="仿宋_GB2312" w:hAnsi="仿宋_GB2312" w:cs="仿宋_GB2312" w:eastAsia="仿宋_GB2312"/>
                      <w:sz w:val="21"/>
                    </w:rPr>
                    <w:t>0.01</w:t>
                  </w:r>
                </w:p>
                <w:p>
                  <w:pPr>
                    <w:pStyle w:val="null3"/>
                    <w:jc w:val="left"/>
                  </w:pPr>
                  <w:r>
                    <w:rPr>
                      <w:rFonts w:ascii="仿宋_GB2312" w:hAnsi="仿宋_GB2312" w:cs="仿宋_GB2312" w:eastAsia="仿宋_GB2312"/>
                      <w:sz w:val="21"/>
                    </w:rPr>
                    <w:t>l整机效率：≥96%</w:t>
                  </w:r>
                </w:p>
                <w:p>
                  <w:pPr>
                    <w:pStyle w:val="null3"/>
                    <w:jc w:val="left"/>
                  </w:pPr>
                  <w:r>
                    <w:rPr>
                      <w:rFonts w:ascii="仿宋_GB2312" w:hAnsi="仿宋_GB2312" w:cs="仿宋_GB2312" w:eastAsia="仿宋_GB2312"/>
                      <w:sz w:val="21"/>
                    </w:rPr>
                    <w:t>l过载能力：负载≤110%，60min；≤125%，10min；≤150%，1min</w:t>
                  </w:r>
                </w:p>
                <w:p>
                  <w:pPr>
                    <w:pStyle w:val="null3"/>
                    <w:jc w:val="left"/>
                  </w:pPr>
                  <w:r>
                    <w:rPr>
                      <w:rFonts w:ascii="仿宋_GB2312" w:hAnsi="仿宋_GB2312" w:cs="仿宋_GB2312" w:eastAsia="仿宋_GB2312"/>
                      <w:sz w:val="21"/>
                    </w:rPr>
                    <w:t>通信功能：</w:t>
                  </w:r>
                  <w:r>
                    <w:rPr>
                      <w:rFonts w:ascii="仿宋_GB2312" w:hAnsi="仿宋_GB2312" w:cs="仿宋_GB2312" w:eastAsia="仿宋_GB2312"/>
                      <w:sz w:val="21"/>
                    </w:rPr>
                    <w:t>RS232、RS485、CAN、干接点、LBS接口、并机接口、SNMP卡(可选）等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UPS逆变、旁路</w:t>
                  </w:r>
                  <w:r>
                    <w:rPr>
                      <w:rFonts w:ascii="仿宋_GB2312" w:hAnsi="仿宋_GB2312" w:cs="仿宋_GB2312" w:eastAsia="仿宋_GB2312"/>
                      <w:sz w:val="21"/>
                    </w:rPr>
                    <w:t>瞬时</w:t>
                  </w:r>
                  <w:r>
                    <w:rPr>
                      <w:rFonts w:ascii="仿宋_GB2312" w:hAnsi="仿宋_GB2312" w:cs="仿宋_GB2312" w:eastAsia="仿宋_GB2312"/>
                      <w:sz w:val="21"/>
                    </w:rPr>
                    <w:t>转换，</w:t>
                  </w:r>
                  <w:r>
                    <w:rPr>
                      <w:rFonts w:ascii="仿宋_GB2312" w:hAnsi="仿宋_GB2312" w:cs="仿宋_GB2312" w:eastAsia="仿宋_GB2312"/>
                      <w:sz w:val="21"/>
                    </w:rPr>
                    <w:t>UPS市电、电池转换模式为≤0</w:t>
                  </w:r>
                  <w:r>
                    <w:rPr>
                      <w:rFonts w:ascii="仿宋_GB2312" w:hAnsi="仿宋_GB2312" w:cs="仿宋_GB2312" w:eastAsia="仿宋_GB2312"/>
                      <w:sz w:val="21"/>
                    </w:rPr>
                    <w:t>.01</w:t>
                  </w:r>
                  <w:r>
                    <w:rPr>
                      <w:rFonts w:ascii="仿宋_GB2312" w:hAnsi="仿宋_GB2312" w:cs="仿宋_GB2312" w:eastAsia="仿宋_GB2312"/>
                      <w:sz w:val="21"/>
                    </w:rPr>
                    <w:t>ms。</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当系统在电池逆变工作方式时，电池电压降至保护点时，应发出声光告警，电池停止供电。注</w:t>
                  </w:r>
                  <w:r>
                    <w:rPr>
                      <w:rFonts w:ascii="仿宋_GB2312" w:hAnsi="仿宋_GB2312" w:cs="仿宋_GB2312" w:eastAsia="仿宋_GB2312"/>
                      <w:sz w:val="21"/>
                    </w:rPr>
                    <w:t>：</w:t>
                  </w:r>
                  <w:r>
                    <w:rPr>
                      <w:rFonts w:ascii="仿宋_GB2312" w:hAnsi="仿宋_GB2312" w:cs="仿宋_GB2312" w:eastAsia="仿宋_GB2312"/>
                      <w:sz w:val="21"/>
                    </w:rPr>
                    <w:t>当电池放电终止关机后市电恢复，系统能否自动重新启动</w:t>
                  </w:r>
                  <w:r>
                    <w:rPr>
                      <w:rFonts w:ascii="仿宋_GB2312" w:hAnsi="仿宋_GB2312" w:cs="仿宋_GB2312" w:eastAsia="仿宋_GB2312"/>
                      <w:sz w:val="21"/>
                    </w:rPr>
                    <w:t>可</w:t>
                  </w:r>
                  <w:r>
                    <w:rPr>
                      <w:rFonts w:ascii="仿宋_GB2312" w:hAnsi="仿宋_GB2312" w:cs="仿宋_GB2312" w:eastAsia="仿宋_GB2312"/>
                      <w:sz w:val="21"/>
                    </w:rPr>
                    <w:t>由用户设置。系统逆变输出电压超过设定过、欠电压值时，应发出声光告警并转为旁路供电</w:t>
                  </w:r>
                  <w:r>
                    <w:rPr>
                      <w:rFonts w:ascii="仿宋_GB2312" w:hAnsi="仿宋_GB2312" w:cs="仿宋_GB2312" w:eastAsia="仿宋_GB2312"/>
                      <w:sz w:val="21"/>
                    </w:rPr>
                    <w:t>；</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并机套件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系统并机所需套件；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2、电池系统</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蓄电池</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12V100AH</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运行环境条件：最高温度</w:t>
                  </w:r>
                  <w:r>
                    <w:rPr>
                      <w:rFonts w:ascii="仿宋_GB2312" w:hAnsi="仿宋_GB2312" w:cs="仿宋_GB2312" w:eastAsia="仿宋_GB2312"/>
                      <w:sz w:val="21"/>
                    </w:rPr>
                    <w:t>: 50℃、最低温度: -20℃；</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2V蓄电池在环境温度20℃～25℃时的浮充运行寿命≥12年，6V蓄电池在环境温度20℃～25℃时的浮充运行寿命≥10年，12V蓄电池在环境温度20℃～25℃时的浮充运行寿命≥8年。胶体式蓄电池的使用寿命≥15年。</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蓄电池极性正确，正负极性及端子应有明显标志，便于连接。极板厚度应与使用寿命相适应。</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阻燃性能：蓄电池槽、盖等材料应具有阻燃性，其阻燃标准应符合</w:t>
                  </w:r>
                  <w:r>
                    <w:rPr>
                      <w:rFonts w:ascii="仿宋_GB2312" w:hAnsi="仿宋_GB2312" w:cs="仿宋_GB2312" w:eastAsia="仿宋_GB2312"/>
                      <w:sz w:val="21"/>
                    </w:rPr>
                    <w:t>YD/T799-2010中第6.4条的要求。</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安全阀动作：蓄电池在使用期间安全阀应自动开启闭合，闭阀压力应在</w:t>
                  </w:r>
                  <w:r>
                    <w:rPr>
                      <w:rFonts w:ascii="仿宋_GB2312" w:hAnsi="仿宋_GB2312" w:cs="仿宋_GB2312" w:eastAsia="仿宋_GB2312"/>
                      <w:sz w:val="21"/>
                    </w:rPr>
                    <w:t>3kPa～30kPa范围内，开阀压力应在10kPa～35kPa范围内。</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气密性：蓄电池除安全阀外，应能承受</w:t>
                  </w:r>
                  <w:r>
                    <w:rPr>
                      <w:rFonts w:ascii="仿宋_GB2312" w:hAnsi="仿宋_GB2312" w:cs="仿宋_GB2312" w:eastAsia="仿宋_GB2312"/>
                      <w:sz w:val="21"/>
                    </w:rPr>
                    <w:t>不低于</w:t>
                  </w:r>
                  <w:r>
                    <w:rPr>
                      <w:rFonts w:ascii="仿宋_GB2312" w:hAnsi="仿宋_GB2312" w:cs="仿宋_GB2312" w:eastAsia="仿宋_GB2312"/>
                      <w:sz w:val="21"/>
                    </w:rPr>
                    <w:t>45</w:t>
                  </w:r>
                  <w:r>
                    <w:rPr>
                      <w:rFonts w:ascii="仿宋_GB2312" w:hAnsi="仿宋_GB2312" w:cs="仿宋_GB2312" w:eastAsia="仿宋_GB2312"/>
                      <w:sz w:val="21"/>
                    </w:rPr>
                    <w:t>kPa的正压或负压而不破裂、不开胶，压力释放后壳体无残余变形。</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蓄电池连接条压降：</w:t>
                  </w:r>
                  <w:r>
                    <w:rPr>
                      <w:rFonts w:ascii="仿宋_GB2312" w:hAnsi="仿宋_GB2312" w:cs="仿宋_GB2312" w:eastAsia="仿宋_GB2312"/>
                      <w:sz w:val="21"/>
                    </w:rPr>
                    <w:t>5.5I10放电条件下，电压差≤10mV。</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大电流放电：蓄电池在以</w:t>
                  </w:r>
                  <w:r>
                    <w:rPr>
                      <w:rFonts w:ascii="仿宋_GB2312" w:hAnsi="仿宋_GB2312" w:cs="仿宋_GB2312" w:eastAsia="仿宋_GB2312"/>
                      <w:sz w:val="21"/>
                    </w:rPr>
                    <w:t>30I10的电流放电≥</w:t>
                  </w:r>
                  <w:r>
                    <w:rPr>
                      <w:rFonts w:ascii="仿宋_GB2312" w:hAnsi="仿宋_GB2312" w:cs="仿宋_GB2312" w:eastAsia="仿宋_GB2312"/>
                      <w:sz w:val="21"/>
                    </w:rPr>
                    <w:t>160秒后</w:t>
                  </w:r>
                  <w:r>
                    <w:rPr>
                      <w:rFonts w:ascii="仿宋_GB2312" w:hAnsi="仿宋_GB2312" w:cs="仿宋_GB2312" w:eastAsia="仿宋_GB2312"/>
                      <w:sz w:val="21"/>
                    </w:rPr>
                    <w:t>，极柱不应熔断，内部汇流排应不熔断，其外观不得出现异常。</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容量保存率：蓄电池封置</w:t>
                  </w:r>
                  <w:r>
                    <w:rPr>
                      <w:rFonts w:ascii="仿宋_GB2312" w:hAnsi="仿宋_GB2312" w:cs="仿宋_GB2312" w:eastAsia="仿宋_GB2312"/>
                      <w:sz w:val="21"/>
                    </w:rPr>
                    <w:t>28天后，其荷电保持能力不应低于96%。</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密封反应效率：蓄电池的密封反应效率不应低于</w:t>
                  </w:r>
                  <w:r>
                    <w:rPr>
                      <w:rFonts w:ascii="仿宋_GB2312" w:hAnsi="仿宋_GB2312" w:cs="仿宋_GB2312" w:eastAsia="仿宋_GB2312"/>
                      <w:sz w:val="21"/>
                    </w:rPr>
                    <w:t>95%。</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耐过充电能力：蓄电池应具有很强的耐过充能力和过充寿命。以</w:t>
                  </w:r>
                  <w:r>
                    <w:rPr>
                      <w:rFonts w:ascii="仿宋_GB2312" w:hAnsi="仿宋_GB2312" w:cs="仿宋_GB2312" w:eastAsia="仿宋_GB2312"/>
                      <w:sz w:val="21"/>
                    </w:rPr>
                    <w:t>0.3 I10电流连续充电≥1</w:t>
                  </w:r>
                  <w:r>
                    <w:rPr>
                      <w:rFonts w:ascii="仿宋_GB2312" w:hAnsi="仿宋_GB2312" w:cs="仿宋_GB2312" w:eastAsia="仿宋_GB2312"/>
                      <w:sz w:val="21"/>
                    </w:rPr>
                    <w:t>5</w:t>
                  </w:r>
                  <w:r>
                    <w:rPr>
                      <w:rFonts w:ascii="仿宋_GB2312" w:hAnsi="仿宋_GB2312" w:cs="仿宋_GB2312" w:eastAsia="仿宋_GB2312"/>
                      <w:sz w:val="21"/>
                    </w:rPr>
                    <w:t>0 h后，外观应无明显变形及渗液。</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封口剂性能：蓄电池在</w:t>
                  </w:r>
                  <w:r>
                    <w:rPr>
                      <w:rFonts w:ascii="仿宋_GB2312" w:hAnsi="仿宋_GB2312" w:cs="仿宋_GB2312" w:eastAsia="仿宋_GB2312"/>
                      <w:sz w:val="21"/>
                    </w:rPr>
                    <w:t>-30℃～65℃时封口剂应无裂纹及溢流。</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内阻一致性：要求同组蓄电池内阻偏差应</w:t>
                  </w:r>
                  <w:r>
                    <w:rPr>
                      <w:rFonts w:ascii="仿宋_GB2312" w:hAnsi="仿宋_GB2312" w:cs="仿宋_GB2312" w:eastAsia="仿宋_GB2312"/>
                      <w:sz w:val="21"/>
                    </w:rPr>
                    <w:t>≤8%</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蓄电池采用全密封防泄漏结构，外壳无异常变形、裂纹及污迹，上盖及端子无损伤，正常工作时无酸雾逸出。</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电气额定参数</w:t>
                  </w:r>
                </w:p>
                <w:p>
                  <w:pPr>
                    <w:pStyle w:val="null3"/>
                    <w:jc w:val="left"/>
                  </w:pPr>
                  <w:r>
                    <w:rPr>
                      <w:rFonts w:ascii="仿宋_GB2312" w:hAnsi="仿宋_GB2312" w:cs="仿宋_GB2312" w:eastAsia="仿宋_GB2312"/>
                      <w:sz w:val="21"/>
                    </w:rPr>
                    <w:t>环境温度</w:t>
                  </w:r>
                  <w:r>
                    <w:rPr>
                      <w:rFonts w:ascii="仿宋_GB2312" w:hAnsi="仿宋_GB2312" w:cs="仿宋_GB2312" w:eastAsia="仿宋_GB2312"/>
                      <w:sz w:val="21"/>
                    </w:rPr>
                    <w:t>25℃时:</w:t>
                  </w:r>
                </w:p>
                <w:p>
                  <w:pPr>
                    <w:pStyle w:val="null3"/>
                    <w:jc w:val="left"/>
                  </w:pPr>
                  <w:r>
                    <w:rPr>
                      <w:rFonts w:ascii="仿宋_GB2312" w:hAnsi="仿宋_GB2312" w:cs="仿宋_GB2312" w:eastAsia="仿宋_GB2312"/>
                      <w:sz w:val="21"/>
                    </w:rPr>
                    <w:t>单体电池额定电压：</w:t>
                  </w:r>
                  <w:r>
                    <w:rPr>
                      <w:rFonts w:ascii="仿宋_GB2312" w:hAnsi="仿宋_GB2312" w:cs="仿宋_GB2312" w:eastAsia="仿宋_GB2312"/>
                      <w:sz w:val="21"/>
                    </w:rPr>
                    <w:t>2V/12V</w:t>
                  </w:r>
                </w:p>
                <w:p>
                  <w:pPr>
                    <w:pStyle w:val="null3"/>
                    <w:jc w:val="left"/>
                  </w:pPr>
                  <w:r>
                    <w:rPr>
                      <w:rFonts w:ascii="仿宋_GB2312" w:hAnsi="仿宋_GB2312" w:cs="仿宋_GB2312" w:eastAsia="仿宋_GB2312"/>
                      <w:sz w:val="21"/>
                    </w:rPr>
                    <w:t>单体电池浮充电电压：</w:t>
                  </w:r>
                  <w:r>
                    <w:rPr>
                      <w:rFonts w:ascii="仿宋_GB2312" w:hAnsi="仿宋_GB2312" w:cs="仿宋_GB2312" w:eastAsia="仿宋_GB2312"/>
                      <w:sz w:val="21"/>
                    </w:rPr>
                    <w:t>(2.23～2.28V) /(2.23～2.28V)6</w:t>
                  </w:r>
                </w:p>
                <w:p>
                  <w:pPr>
                    <w:pStyle w:val="null3"/>
                    <w:jc w:val="left"/>
                  </w:pPr>
                  <w:r>
                    <w:rPr>
                      <w:rFonts w:ascii="仿宋_GB2312" w:hAnsi="仿宋_GB2312" w:cs="仿宋_GB2312" w:eastAsia="仿宋_GB2312"/>
                      <w:sz w:val="21"/>
                    </w:rPr>
                    <w:t>单体电池均衡充电电压：</w:t>
                  </w:r>
                  <w:r>
                    <w:rPr>
                      <w:rFonts w:ascii="仿宋_GB2312" w:hAnsi="仿宋_GB2312" w:cs="仿宋_GB2312" w:eastAsia="仿宋_GB2312"/>
                      <w:sz w:val="21"/>
                    </w:rPr>
                    <w:t>(2.40～2.3V)/ (2.40～2.3V)6</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可放置本项目所需铅酸蓄电池；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电池开关</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主路采用</w:t>
                  </w:r>
                  <w:r>
                    <w:rPr>
                      <w:rFonts w:ascii="仿宋_GB2312" w:hAnsi="仿宋_GB2312" w:cs="仿宋_GB2312" w:eastAsia="仿宋_GB2312"/>
                      <w:sz w:val="21"/>
                    </w:rPr>
                    <w:t>100A/4P直流断路器；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电池内部连接线</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含电池连接线及连接配件，标配电池柜之间及到电池开关箱的连接线及连接配件；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3、配电系统</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40K一体化配电模块（电量仪版）</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1.市电输入：160A/3P；</w:t>
                  </w:r>
                </w:p>
                <w:p>
                  <w:pPr>
                    <w:pStyle w:val="null3"/>
                    <w:jc w:val="left"/>
                  </w:pPr>
                  <w:r>
                    <w:rPr>
                      <w:rFonts w:ascii="仿宋_GB2312" w:hAnsi="仿宋_GB2312" w:cs="仿宋_GB2312" w:eastAsia="仿宋_GB2312"/>
                      <w:sz w:val="21"/>
                    </w:rPr>
                    <w:t>2.UPS控制：UPS输入100A/3P,UPS输出100A/3P，UPS维修旁路100A/4P；</w:t>
                  </w:r>
                </w:p>
                <w:p>
                  <w:pPr>
                    <w:pStyle w:val="null3"/>
                    <w:jc w:val="left"/>
                  </w:pPr>
                  <w:r>
                    <w:rPr>
                      <w:rFonts w:ascii="仿宋_GB2312" w:hAnsi="仿宋_GB2312" w:cs="仿宋_GB2312" w:eastAsia="仿宋_GB2312"/>
                      <w:sz w:val="21"/>
                    </w:rPr>
                    <w:t>3.市电分配：12个32A/1P分配；</w:t>
                  </w:r>
                </w:p>
                <w:p>
                  <w:pPr>
                    <w:pStyle w:val="null3"/>
                    <w:jc w:val="left"/>
                  </w:pPr>
                  <w:r>
                    <w:rPr>
                      <w:rFonts w:ascii="仿宋_GB2312" w:hAnsi="仿宋_GB2312" w:cs="仿宋_GB2312" w:eastAsia="仿宋_GB2312"/>
                      <w:sz w:val="21"/>
                    </w:rPr>
                    <w:t>4.UPS分配:12个32A/1P分配；</w:t>
                  </w:r>
                </w:p>
                <w:p>
                  <w:pPr>
                    <w:pStyle w:val="null3"/>
                    <w:jc w:val="left"/>
                  </w:pPr>
                  <w:r>
                    <w:rPr>
                      <w:rFonts w:ascii="仿宋_GB2312" w:hAnsi="仿宋_GB2312" w:cs="仿宋_GB2312" w:eastAsia="仿宋_GB2312"/>
                      <w:sz w:val="21"/>
                    </w:rPr>
                    <w:t>5.空调分配：3个50A/3P分配；</w:t>
                  </w:r>
                </w:p>
                <w:p>
                  <w:pPr>
                    <w:pStyle w:val="null3"/>
                    <w:jc w:val="left"/>
                  </w:pPr>
                  <w:r>
                    <w:rPr>
                      <w:rFonts w:ascii="仿宋_GB2312" w:hAnsi="仿宋_GB2312" w:cs="仿宋_GB2312" w:eastAsia="仿宋_GB2312"/>
                      <w:sz w:val="21"/>
                    </w:rPr>
                    <w:t>6.接线方式：端子排、铜排；</w:t>
                  </w:r>
                </w:p>
                <w:p>
                  <w:pPr>
                    <w:pStyle w:val="null3"/>
                    <w:jc w:val="left"/>
                  </w:pPr>
                  <w:r>
                    <w:rPr>
                      <w:rFonts w:ascii="仿宋_GB2312" w:hAnsi="仿宋_GB2312" w:cs="仿宋_GB2312" w:eastAsia="仿宋_GB2312"/>
                      <w:sz w:val="21"/>
                    </w:rPr>
                    <w:t>7.防雷:C级浪涌保护,带防雷开关32A/4P；</w:t>
                  </w:r>
                </w:p>
                <w:p>
                  <w:pPr>
                    <w:pStyle w:val="null3"/>
                    <w:jc w:val="left"/>
                  </w:pPr>
                  <w:r>
                    <w:rPr>
                      <w:rFonts w:ascii="仿宋_GB2312" w:hAnsi="仿宋_GB2312" w:cs="仿宋_GB2312" w:eastAsia="仿宋_GB2312"/>
                      <w:sz w:val="21"/>
                    </w:rPr>
                    <w:t>8.配置主输入塑壳断路器、微断开关、空开，配套40K三进三出UPS；</w:t>
                  </w:r>
                </w:p>
                <w:p>
                  <w:pPr>
                    <w:pStyle w:val="null3"/>
                    <w:jc w:val="left"/>
                  </w:pPr>
                  <w:r>
                    <w:rPr>
                      <w:rFonts w:ascii="仿宋_GB2312" w:hAnsi="仿宋_GB2312" w:cs="仿宋_GB2312" w:eastAsia="仿宋_GB2312"/>
                      <w:sz w:val="21"/>
                    </w:rPr>
                    <w:t>9.具备主路配电监测；</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4、PDU</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24口32A竖装PDU</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输入</w:t>
                  </w:r>
                  <w:r>
                    <w:rPr>
                      <w:rFonts w:ascii="仿宋_GB2312" w:hAnsi="仿宋_GB2312" w:cs="仿宋_GB2312" w:eastAsia="仿宋_GB2312"/>
                      <w:sz w:val="21"/>
                    </w:rPr>
                    <w:t>32A，输出20位国标10A+4位国标16A、接线盒、指示灯、右侧安装、蓝色、上进线;</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5、PDU配线</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PDU配线（12柜）</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1.适配于12柜或以下系统，配线中含11个IT柜共22条PDU用线（市电+U电各11条），管控柜PDU线已预制安装于管控柜中；</w:t>
                  </w:r>
                </w:p>
                <w:p>
                  <w:pPr>
                    <w:pStyle w:val="null3"/>
                    <w:jc w:val="left"/>
                  </w:pPr>
                  <w:r>
                    <w:rPr>
                      <w:rFonts w:ascii="仿宋_GB2312" w:hAnsi="仿宋_GB2312" w:cs="仿宋_GB2312" w:eastAsia="仿宋_GB2312"/>
                      <w:sz w:val="21"/>
                    </w:rPr>
                    <w:t>2.线材线径3×6mm2，铝合金外壳 单路32A输入/10A国标20口 16A国标4口输出(A路,带接线盒,带指示灯,带防脱,机柜后侧安装)</w:t>
                  </w:r>
                  <w:r>
                    <w:rPr>
                      <w:rFonts w:ascii="仿宋_GB2312" w:hAnsi="仿宋_GB2312" w:cs="仿宋_GB2312" w:eastAsia="仿宋_GB2312"/>
                      <w:sz w:val="21"/>
                    </w:rPr>
                    <w:t>；</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三、制冷系统</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列间空调室内机</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制冷量</w:t>
                  </w:r>
                  <w:r>
                    <w:rPr>
                      <w:rFonts w:ascii="仿宋_GB2312" w:hAnsi="仿宋_GB2312" w:cs="仿宋_GB2312" w:eastAsia="仿宋_GB2312"/>
                      <w:sz w:val="21"/>
                    </w:rPr>
                    <w:t>≥25kW，风冷型水平前送风，含加热加湿，直流变频压缩机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1.室内机风机：应采用后倾离心直流无刷无级调速EC风机</w:t>
                  </w:r>
                  <w:r>
                    <w:rPr>
                      <w:rFonts w:ascii="仿宋_GB2312" w:hAnsi="仿宋_GB2312" w:cs="仿宋_GB2312" w:eastAsia="仿宋_GB2312"/>
                      <w:sz w:val="21"/>
                    </w:rPr>
                    <w:t>，</w:t>
                  </w:r>
                  <w:r>
                    <w:rPr>
                      <w:rFonts w:ascii="仿宋_GB2312" w:hAnsi="仿宋_GB2312" w:cs="仿宋_GB2312" w:eastAsia="仿宋_GB2312"/>
                      <w:sz w:val="21"/>
                    </w:rPr>
                    <w:t>机组风机数量不小于</w:t>
                  </w:r>
                  <w:r>
                    <w:rPr>
                      <w:rFonts w:ascii="仿宋_GB2312" w:hAnsi="仿宋_GB2312" w:cs="仿宋_GB2312" w:eastAsia="仿宋_GB2312"/>
                      <w:sz w:val="21"/>
                    </w:rPr>
                    <w:t>3个。</w:t>
                  </w:r>
                </w:p>
                <w:p>
                  <w:pPr>
                    <w:pStyle w:val="null3"/>
                    <w:jc w:val="left"/>
                  </w:pPr>
                  <w:r>
                    <w:rPr>
                      <w:rFonts w:ascii="仿宋_GB2312" w:hAnsi="仿宋_GB2312" w:cs="仿宋_GB2312" w:eastAsia="仿宋_GB2312"/>
                      <w:sz w:val="21"/>
                    </w:rPr>
                    <w:t>2.液管电磁阀：列间精密空调标配液管电磁阀，降低压缩机回液风险。</w:t>
                  </w:r>
                </w:p>
                <w:p>
                  <w:pPr>
                    <w:pStyle w:val="null3"/>
                    <w:jc w:val="left"/>
                  </w:pPr>
                  <w:r>
                    <w:rPr>
                      <w:rFonts w:ascii="仿宋_GB2312" w:hAnsi="仿宋_GB2312" w:cs="仿宋_GB2312" w:eastAsia="仿宋_GB2312"/>
                      <w:sz w:val="21"/>
                    </w:rPr>
                    <w:t>3.压缩机：采用滚动活塞式压缩机，</w:t>
                  </w:r>
                  <w:r>
                    <w:rPr>
                      <w:rFonts w:ascii="仿宋_GB2312" w:hAnsi="仿宋_GB2312" w:cs="仿宋_GB2312" w:eastAsia="仿宋_GB2312"/>
                      <w:sz w:val="21"/>
                    </w:rPr>
                    <w:t>可</w:t>
                  </w:r>
                  <w:r>
                    <w:rPr>
                      <w:rFonts w:ascii="仿宋_GB2312" w:hAnsi="仿宋_GB2312" w:cs="仿宋_GB2312" w:eastAsia="仿宋_GB2312"/>
                      <w:sz w:val="21"/>
                    </w:rPr>
                    <w:t>通过调节压缩机转速精确控制冷量输出。</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采用湿膜加湿器，加湿量应在</w:t>
                  </w:r>
                  <w:r>
                    <w:rPr>
                      <w:rFonts w:ascii="仿宋_GB2312" w:hAnsi="仿宋_GB2312" w:cs="仿宋_GB2312" w:eastAsia="仿宋_GB2312"/>
                      <w:sz w:val="21"/>
                    </w:rPr>
                    <w:t>10%～100%范围内连续可调。</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.冷凝水接水盘：空调机组应配置冷凝水接水盘，若冷凝水外溢，能触发漏水报警。</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.在室内干球温度25℃，室内湿球温度20℃，室外干球温度35℃工况下，机组除湿量不小于5.2kg/h，再加热量输入功率不小于6kW,送风量不小于10414m³/h。</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.在室内干球温度25℃，室内湿球温度16℃，出风静压20Pa,加湿量不小于3.73kg/h,加湿消耗功率不大于2.14KW。</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.工作运行湿度调节范围：当设定回风湿度在30%～70%RH范围时，湿度调节精度：±5%RH ，并在3%～10%可调。</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.控制屏</w:t>
                  </w:r>
                  <w:r>
                    <w:rPr>
                      <w:rFonts w:ascii="仿宋_GB2312" w:hAnsi="仿宋_GB2312" w:cs="仿宋_GB2312" w:eastAsia="仿宋_GB2312"/>
                      <w:sz w:val="21"/>
                    </w:rPr>
                    <w:t>为</w:t>
                  </w:r>
                  <w:r>
                    <w:rPr>
                      <w:rFonts w:ascii="仿宋_GB2312" w:hAnsi="仿宋_GB2312" w:cs="仿宋_GB2312" w:eastAsia="仿宋_GB2312"/>
                      <w:sz w:val="21"/>
                    </w:rPr>
                    <w:t>≥7寸触摸屏，能显示温湿度曲线，具有图形显示，机组内各组件的运行状态的功能。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.机组控制系统应具有大容量的故障报警记录储存的功能，存储历史告警信息≥3000条。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.设备应支持排水故障检测和溢水停机保护两级告警功能，并且能够在管理系统上显示告警。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.精密空调管理软件系统需为投标厂家自主研发，</w:t>
                  </w:r>
                  <w:r>
                    <w:rPr>
                      <w:rFonts w:ascii="仿宋_GB2312" w:hAnsi="仿宋_GB2312" w:cs="仿宋_GB2312" w:eastAsia="仿宋_GB2312"/>
                      <w:sz w:val="21"/>
                      <w:b/>
                    </w:rPr>
                    <w:t>提供精密空调软件著作登记证书。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精</w:t>
                  </w:r>
                  <w:r>
                    <w:rPr>
                      <w:rFonts w:ascii="仿宋_GB2312" w:hAnsi="仿宋_GB2312" w:cs="仿宋_GB2312" w:eastAsia="仿宋_GB2312"/>
                      <w:sz w:val="21"/>
                    </w:rPr>
                    <w:t>密空调机组应具有方便的现场监测及远程监测能力，并能提供开放协议，以接入机房环境监测。监测内容包括、不限于：送风回风温度、供回水温度、湿度显示等，相关。压缩机、风机运行状态、空气滤网脏堵检测报警、送回风温度过高、过低报警、供回水温度过高、过低报警、漏水检测报警等功能。</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列间空调室外机</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.室外机组风机应采用无极调速控制，能根据冷凝器管道内部压力变化自动调节冷凝风机的运转速度。</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室外机铜管需要配有防护罩等措施，不允许裸露在外。</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机房专用空调机组应能适应室外环境温度-20℃~+45℃，如选配低温运行组件，应能适应室外环境温度-40℃~+45℃。</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空调配件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低温组件适用行级精密空调，温度低于</w:t>
                  </w:r>
                  <w:r>
                    <w:rPr>
                      <w:rFonts w:ascii="仿宋_GB2312" w:hAnsi="仿宋_GB2312" w:cs="仿宋_GB2312" w:eastAsia="仿宋_GB2312"/>
                      <w:sz w:val="21"/>
                    </w:rPr>
                    <w:t>-20℃时使用，最低适用-40℃</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空调配线</w:t>
                  </w:r>
                  <w:r>
                    <w:rPr>
                      <w:rFonts w:ascii="仿宋_GB2312" w:hAnsi="仿宋_GB2312" w:cs="仿宋_GB2312" w:eastAsia="仿宋_GB2312"/>
                      <w:sz w:val="21"/>
                    </w:rPr>
                    <w:t>|X25三相五线_5米</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1、配线线径5×10mm2，线长5米，线长最大支持1拖6布局；</w:t>
                  </w:r>
                </w:p>
                <w:p>
                  <w:pPr>
                    <w:pStyle w:val="null3"/>
                    <w:jc w:val="left"/>
                  </w:pPr>
                  <w:r>
                    <w:rPr>
                      <w:rFonts w:ascii="仿宋_GB2312" w:hAnsi="仿宋_GB2312" w:cs="仿宋_GB2312" w:eastAsia="仿宋_GB2312"/>
                      <w:sz w:val="21"/>
                    </w:rPr>
                    <w:t>2、适用X25列间空调；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空调配线</w:t>
                  </w:r>
                  <w:r>
                    <w:rPr>
                      <w:rFonts w:ascii="仿宋_GB2312" w:hAnsi="仿宋_GB2312" w:cs="仿宋_GB2312" w:eastAsia="仿宋_GB2312"/>
                      <w:sz w:val="21"/>
                    </w:rPr>
                    <w:t>|X25三相五线_10米</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1、配线线径5×10mm2，线长10米，线长最大支持2拖12布局；</w:t>
                  </w:r>
                </w:p>
                <w:p>
                  <w:pPr>
                    <w:pStyle w:val="null3"/>
                    <w:jc w:val="left"/>
                  </w:pPr>
                  <w:r>
                    <w:rPr>
                      <w:rFonts w:ascii="仿宋_GB2312" w:hAnsi="仿宋_GB2312" w:cs="仿宋_GB2312" w:eastAsia="仿宋_GB2312"/>
                      <w:sz w:val="21"/>
                    </w:rPr>
                    <w:t>2、适用X25列间空调；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四、动力</w:t>
                  </w:r>
                  <w:r>
                    <w:rPr>
                      <w:rFonts w:ascii="仿宋_GB2312" w:hAnsi="仿宋_GB2312" w:cs="仿宋_GB2312" w:eastAsia="仿宋_GB2312"/>
                      <w:sz w:val="24"/>
                      <w:b/>
                    </w:rPr>
                    <w:t>环境</w:t>
                  </w:r>
                  <w:r>
                    <w:rPr>
                      <w:rFonts w:ascii="仿宋_GB2312" w:hAnsi="仿宋_GB2312" w:cs="仿宋_GB2312" w:eastAsia="仿宋_GB2312"/>
                      <w:sz w:val="24"/>
                      <w:b/>
                    </w:rPr>
                    <w:t>监测</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环境</w:t>
                  </w:r>
                  <w:r>
                    <w:rPr>
                      <w:rFonts w:ascii="仿宋_GB2312" w:hAnsi="仿宋_GB2312" w:cs="仿宋_GB2312" w:eastAsia="仿宋_GB2312"/>
                      <w:sz w:val="21"/>
                    </w:rPr>
                    <w:t>监测</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w:t>
                  </w:r>
                  <w:r>
                    <w:rPr>
                      <w:rFonts w:ascii="仿宋_GB2312" w:hAnsi="仿宋_GB2312" w:cs="仿宋_GB2312" w:eastAsia="仿宋_GB2312"/>
                      <w:sz w:val="21"/>
                    </w:rPr>
                    <w:t>备</w:t>
                  </w:r>
                  <w:r>
                    <w:rPr>
                      <w:rFonts w:ascii="仿宋_GB2312" w:hAnsi="仿宋_GB2312" w:cs="仿宋_GB2312" w:eastAsia="仿宋_GB2312"/>
                      <w:sz w:val="21"/>
                    </w:rPr>
                    <w:t>≥10.4英寸高清触摸电容屏，分辨率1024*768及以上，可以登陆监测系统进行日常维护工作。</w:t>
                  </w:r>
                </w:p>
                <w:p>
                  <w:pPr>
                    <w:pStyle w:val="null3"/>
                    <w:jc w:val="left"/>
                  </w:pPr>
                  <w:r>
                    <w:rPr>
                      <w:rFonts w:ascii="仿宋_GB2312" w:hAnsi="仿宋_GB2312" w:cs="仿宋_GB2312" w:eastAsia="仿宋_GB2312"/>
                      <w:sz w:val="21"/>
                    </w:rPr>
                    <w:t>2.机柜内置温湿度、烟雾传感器。</w:t>
                  </w:r>
                </w:p>
                <w:p>
                  <w:pPr>
                    <w:pStyle w:val="null3"/>
                    <w:jc w:val="left"/>
                  </w:pPr>
                  <w:r>
                    <w:rPr>
                      <w:rFonts w:ascii="仿宋_GB2312" w:hAnsi="仿宋_GB2312" w:cs="仿宋_GB2312" w:eastAsia="仿宋_GB2312"/>
                      <w:sz w:val="21"/>
                    </w:rPr>
                    <w:t>3.1U机架式监测主机，可安装在标准19英寸服务器机柜中，硬件参数如下：</w:t>
                  </w:r>
                </w:p>
                <w:p>
                  <w:pPr>
                    <w:pStyle w:val="null3"/>
                    <w:jc w:val="left"/>
                  </w:pPr>
                  <w:r>
                    <w:rPr>
                      <w:rFonts w:ascii="仿宋_GB2312" w:hAnsi="仿宋_GB2312" w:cs="仿宋_GB2312" w:eastAsia="仿宋_GB2312"/>
                      <w:sz w:val="21"/>
                    </w:rPr>
                    <w:t>4.硬件平台</w:t>
                  </w:r>
                  <w:r>
                    <w:rPr>
                      <w:rFonts w:ascii="仿宋_GB2312" w:hAnsi="仿宋_GB2312" w:cs="仿宋_GB2312" w:eastAsia="仿宋_GB2312"/>
                      <w:sz w:val="21"/>
                    </w:rPr>
                    <w:t>要求：</w:t>
                  </w:r>
                  <w:r>
                    <w:rPr>
                      <w:rFonts w:ascii="仿宋_GB2312" w:hAnsi="仿宋_GB2312" w:cs="仿宋_GB2312" w:eastAsia="仿宋_GB2312"/>
                      <w:sz w:val="21"/>
                    </w:rPr>
                    <w:t>CPU：主频</w:t>
                  </w:r>
                  <w:r>
                    <w:rPr>
                      <w:rFonts w:ascii="仿宋_GB2312" w:hAnsi="仿宋_GB2312" w:cs="仿宋_GB2312" w:eastAsia="仿宋_GB2312"/>
                      <w:sz w:val="21"/>
                    </w:rPr>
                    <w:t>≥ 1.8G双核处理器，</w:t>
                  </w:r>
                  <w:r>
                    <w:rPr>
                      <w:rFonts w:ascii="仿宋_GB2312" w:hAnsi="仿宋_GB2312" w:cs="仿宋_GB2312" w:eastAsia="仿宋_GB2312"/>
                      <w:sz w:val="21"/>
                    </w:rPr>
                    <w:t>内存：</w:t>
                  </w:r>
                  <w:r>
                    <w:rPr>
                      <w:rFonts w:ascii="仿宋_GB2312" w:hAnsi="仿宋_GB2312" w:cs="仿宋_GB2312" w:eastAsia="仿宋_GB2312"/>
                      <w:sz w:val="21"/>
                    </w:rPr>
                    <w:t>板载</w:t>
                  </w:r>
                  <w:r>
                    <w:rPr>
                      <w:rFonts w:ascii="仿宋_GB2312" w:hAnsi="仿宋_GB2312" w:cs="仿宋_GB2312" w:eastAsia="仿宋_GB2312"/>
                      <w:sz w:val="21"/>
                    </w:rPr>
                    <w:t>≥4G DDRIII，</w:t>
                  </w:r>
                  <w:r>
                    <w:rPr>
                      <w:rFonts w:ascii="仿宋_GB2312" w:hAnsi="仿宋_GB2312" w:cs="仿宋_GB2312" w:eastAsia="仿宋_GB2312"/>
                      <w:sz w:val="21"/>
                    </w:rPr>
                    <w:t>硬盘：</w:t>
                  </w:r>
                  <w:r>
                    <w:rPr>
                      <w:rFonts w:ascii="仿宋_GB2312" w:hAnsi="仿宋_GB2312" w:cs="仿宋_GB2312" w:eastAsia="仿宋_GB2312"/>
                      <w:sz w:val="21"/>
                    </w:rPr>
                    <w:t>≥100G数据存储空间，具备强大的扩展功能。</w:t>
                  </w:r>
                </w:p>
                <w:p>
                  <w:pPr>
                    <w:pStyle w:val="null3"/>
                    <w:jc w:val="left"/>
                  </w:pPr>
                  <w:r>
                    <w:rPr>
                      <w:rFonts w:ascii="仿宋_GB2312" w:hAnsi="仿宋_GB2312" w:cs="仿宋_GB2312" w:eastAsia="仿宋_GB2312"/>
                      <w:sz w:val="21"/>
                    </w:rPr>
                    <w:t>5.可接入UPS，空调，配电，温湿度，水浸，烟感等综合动力环境设备。</w:t>
                  </w:r>
                </w:p>
                <w:p>
                  <w:pPr>
                    <w:pStyle w:val="null3"/>
                    <w:jc w:val="left"/>
                  </w:pPr>
                  <w:r>
                    <w:rPr>
                      <w:rFonts w:ascii="仿宋_GB2312" w:hAnsi="仿宋_GB2312" w:cs="仿宋_GB2312" w:eastAsia="仿宋_GB2312"/>
                      <w:sz w:val="21"/>
                    </w:rPr>
                    <w:t>6.内置短信告警模块；</w:t>
                  </w:r>
                </w:p>
                <w:p>
                  <w:pPr>
                    <w:pStyle w:val="null3"/>
                    <w:jc w:val="left"/>
                  </w:pPr>
                  <w:r>
                    <w:rPr>
                      <w:rFonts w:ascii="仿宋_GB2312" w:hAnsi="仿宋_GB2312" w:cs="仿宋_GB2312" w:eastAsia="仿宋_GB2312"/>
                      <w:sz w:val="21"/>
                    </w:rPr>
                    <w:t>7.机房动力环境监测软件，可以对包括UPS，配电模块，油机，智能电表，温湿度，烟感，电磁锁等智能设备进行监测，内置组态界面，即插即用。</w:t>
                  </w:r>
                </w:p>
                <w:p>
                  <w:pPr>
                    <w:pStyle w:val="null3"/>
                    <w:jc w:val="left"/>
                  </w:pPr>
                  <w:r>
                    <w:rPr>
                      <w:rFonts w:ascii="仿宋_GB2312" w:hAnsi="仿宋_GB2312" w:cs="仿宋_GB2312" w:eastAsia="仿宋_GB2312"/>
                      <w:sz w:val="21"/>
                    </w:rPr>
                    <w:t>8.系统支持C/S和B/S架构。</w:t>
                  </w:r>
                </w:p>
                <w:p>
                  <w:pPr>
                    <w:pStyle w:val="null3"/>
                    <w:jc w:val="left"/>
                  </w:pPr>
                  <w:r>
                    <w:rPr>
                      <w:rFonts w:ascii="仿宋_GB2312" w:hAnsi="仿宋_GB2312" w:cs="仿宋_GB2312" w:eastAsia="仿宋_GB2312"/>
                      <w:sz w:val="21"/>
                    </w:rPr>
                    <w:t>9.实现对一体化机柜内的UPS系统、温湿度、配电系统进行记录和分析相关监测数据，实现远程异地监测（网页访问）；可通过E－mail邮件、短信报警的告警方式，实现机房安全无人职守。</w:t>
                  </w:r>
                </w:p>
                <w:p>
                  <w:pPr>
                    <w:pStyle w:val="null3"/>
                    <w:jc w:val="left"/>
                  </w:pPr>
                  <w:r>
                    <w:rPr>
                      <w:rFonts w:ascii="仿宋_GB2312" w:hAnsi="仿宋_GB2312" w:cs="仿宋_GB2312" w:eastAsia="仿宋_GB2312"/>
                      <w:sz w:val="21"/>
                    </w:rPr>
                    <w:t>10.具备告警管理功能，可对已处理的和未处理的告警分别管理。</w:t>
                  </w:r>
                </w:p>
                <w:p>
                  <w:pPr>
                    <w:pStyle w:val="null3"/>
                    <w:jc w:val="left"/>
                  </w:pPr>
                  <w:r>
                    <w:rPr>
                      <w:rFonts w:ascii="仿宋_GB2312" w:hAnsi="仿宋_GB2312" w:cs="仿宋_GB2312" w:eastAsia="仿宋_GB2312"/>
                      <w:sz w:val="21"/>
                    </w:rPr>
                    <w:t>11.支持机房PUE指标的自动计算和实时显示。可以按周、月、年等统计方式对PUE、能耗、告警信息进行报表统计。</w:t>
                  </w:r>
                </w:p>
                <w:p>
                  <w:pPr>
                    <w:pStyle w:val="null3"/>
                    <w:jc w:val="left"/>
                  </w:pPr>
                  <w:r>
                    <w:rPr>
                      <w:rFonts w:ascii="仿宋_GB2312" w:hAnsi="仿宋_GB2312" w:cs="仿宋_GB2312" w:eastAsia="仿宋_GB2312"/>
                      <w:sz w:val="21"/>
                    </w:rPr>
                    <w:t>12.支持备份系统软件和还原系统软件。</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五、系统集成</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机房设备、线路规划整理</w:t>
                  </w:r>
                  <w:r>
                    <w:rPr>
                      <w:rFonts w:ascii="仿宋_GB2312" w:hAnsi="仿宋_GB2312" w:cs="仿宋_GB2312" w:eastAsia="仿宋_GB2312"/>
                      <w:sz w:val="21"/>
                    </w:rPr>
                    <w:t>；</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开机调试</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微模块安装调试开机；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六、超融合服务器</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超融合一体机</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1.标准2U机架服务器；</w:t>
                  </w:r>
                </w:p>
                <w:p>
                  <w:pPr>
                    <w:pStyle w:val="null3"/>
                    <w:jc w:val="left"/>
                  </w:pPr>
                  <w:r>
                    <w:rPr>
                      <w:rFonts w:ascii="仿宋_GB2312" w:hAnsi="仿宋_GB2312" w:cs="仿宋_GB2312" w:eastAsia="仿宋_GB2312"/>
                      <w:sz w:val="21"/>
                    </w:rPr>
                    <w:t>2.单台服务器配置≥2颗X86 CPU，主频≥2.8G HZ，每颗CPU≥16物理核；</w:t>
                  </w:r>
                </w:p>
                <w:p>
                  <w:pPr>
                    <w:pStyle w:val="null3"/>
                    <w:jc w:val="left"/>
                  </w:pPr>
                  <w:r>
                    <w:rPr>
                      <w:rFonts w:ascii="仿宋_GB2312" w:hAnsi="仿宋_GB2312" w:cs="仿宋_GB2312" w:eastAsia="仿宋_GB2312"/>
                      <w:sz w:val="21"/>
                    </w:rPr>
                    <w:t>3.单台内存配置≥16根32G，≥DDR4 3200规格；</w:t>
                  </w:r>
                </w:p>
                <w:p>
                  <w:pPr>
                    <w:pStyle w:val="null3"/>
                    <w:jc w:val="left"/>
                  </w:pPr>
                  <w:r>
                    <w:rPr>
                      <w:rFonts w:ascii="仿宋_GB2312" w:hAnsi="仿宋_GB2312" w:cs="仿宋_GB2312" w:eastAsia="仿宋_GB2312"/>
                      <w:sz w:val="21"/>
                    </w:rPr>
                    <w:t>4.单台硬盘配置≥2块480G SSD企业级硬盘，≥2块1.92T SSD混合型企业级硬盘， ≥8块6T SATA HDD企业级硬盘；</w:t>
                  </w:r>
                </w:p>
                <w:p>
                  <w:pPr>
                    <w:pStyle w:val="null3"/>
                    <w:jc w:val="left"/>
                  </w:pPr>
                  <w:r>
                    <w:rPr>
                      <w:rFonts w:ascii="仿宋_GB2312" w:hAnsi="仿宋_GB2312" w:cs="仿宋_GB2312" w:eastAsia="仿宋_GB2312"/>
                      <w:sz w:val="21"/>
                    </w:rPr>
                    <w:t>5.单台网卡配置≥4个万兆光接口（含模块），≥4个千兆网口；</w:t>
                  </w:r>
                </w:p>
                <w:p>
                  <w:pPr>
                    <w:pStyle w:val="null3"/>
                    <w:jc w:val="left"/>
                  </w:pPr>
                  <w:r>
                    <w:rPr>
                      <w:rFonts w:ascii="仿宋_GB2312" w:hAnsi="仿宋_GB2312" w:cs="仿宋_GB2312" w:eastAsia="仿宋_GB2312"/>
                      <w:sz w:val="21"/>
                    </w:rPr>
                    <w:t>6.配置</w:t>
                  </w:r>
                  <w:r>
                    <w:rPr>
                      <w:rFonts w:ascii="仿宋_GB2312" w:hAnsi="仿宋_GB2312" w:cs="仿宋_GB2312" w:eastAsia="仿宋_GB2312"/>
                      <w:sz w:val="21"/>
                    </w:rPr>
                    <w:t>两块交流电源，功率</w:t>
                  </w:r>
                  <w:r>
                    <w:rPr>
                      <w:rFonts w:ascii="仿宋_GB2312" w:hAnsi="仿宋_GB2312" w:cs="仿宋_GB2312" w:eastAsia="仿宋_GB2312"/>
                      <w:sz w:val="21"/>
                    </w:rPr>
                    <w:t>≥</w:t>
                  </w:r>
                  <w:r>
                    <w:rPr>
                      <w:rFonts w:ascii="仿宋_GB2312" w:hAnsi="仿宋_GB2312" w:cs="仿宋_GB2312" w:eastAsia="仿宋_GB2312"/>
                      <w:sz w:val="21"/>
                    </w:rPr>
                    <w:t>1300W</w:t>
                  </w:r>
                  <w:r>
                    <w:rPr>
                      <w:rFonts w:ascii="仿宋_GB2312" w:hAnsi="仿宋_GB2312" w:cs="仿宋_GB2312" w:eastAsia="仿宋_GB2312"/>
                      <w:sz w:val="21"/>
                    </w:rPr>
                    <w:t>；</w:t>
                  </w:r>
                </w:p>
                <w:p>
                  <w:pPr>
                    <w:pStyle w:val="null3"/>
                    <w:jc w:val="left"/>
                  </w:pP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计算虚拟化软件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虚拟机资源告警项支持虚拟机CPU利用率、内存利用率，虚拟机单网口链接session数过高、虚拟机过期时间，并检测异常状态持续时间，支持检测虚拟机镜像文件损坏，备份失败，虚拟机与外部网络不通的监测告警，用户可自定义告警项并支持通过邮件和短信进行告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超融合应支持对运行异常虚拟机进行HA拉起，包括网络（存储网，VXLan网，业务网）异常，硬件（主板、CPU、内存、磁盘、电源、GPU、加密卡）异常，虚拟机进程异常、I/O异常挂起，修正状态异常虚拟机、主机离线的虚拟机。超融合应支持主动HA功能，亚健康主机上的虚拟机，可热迁移至健康主机。用户可灵活选择响应方式。</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.基本资源监测功能，查看CPU、网络和磁盘已使用实时数据信息，可以点击告警设置对CPU、网络和磁盘进行占用阈值设置操作，可以以告警通知。</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.超融合管理平台界面上提供虚拟机删除、开关机、挂起、重启、关闭、关闭电源、迁移、快照、标签管理等功能，以上功能支持批量操作。</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.为了避免某主机RAID卡卡死影响整个集群的业务，一旦发现RAID卡出现卡死状态，平台支持对该主机进行隔离，从而避免对其他主机上的业务系统造成影响。</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.超融合软件层面支持内存ECC自动纠错机制，当扫描到物理主机的内存条出现ECC CE、UE错误时，能够将对应内存空间进行隔离并告警故障内存条的槽位，减少内存问题对业务的影响</w:t>
                  </w:r>
                  <w:r>
                    <w:rPr>
                      <w:rFonts w:ascii="仿宋_GB2312" w:hAnsi="仿宋_GB2312" w:cs="仿宋_GB2312" w:eastAsia="仿宋_GB2312"/>
                      <w:sz w:val="21"/>
                    </w:rPr>
                    <w:t>。</w:t>
                  </w:r>
                </w:p>
                <w:p>
                  <w:pPr>
                    <w:pStyle w:val="null3"/>
                    <w:jc w:val="left"/>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存储虚拟化软件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支持为虚拟机的磁盘配置不同的存储策略，如重要虚拟机选择三副本高性能策略，普通虚拟机选择二副本默认策略。</w:t>
                  </w:r>
                </w:p>
                <w:p>
                  <w:pPr>
                    <w:pStyle w:val="null3"/>
                    <w:jc w:val="left"/>
                  </w:pPr>
                  <w:r>
                    <w:rPr>
                      <w:rFonts w:ascii="仿宋_GB2312" w:hAnsi="仿宋_GB2312" w:cs="仿宋_GB2312" w:eastAsia="仿宋_GB2312"/>
                      <w:sz w:val="21"/>
                    </w:rPr>
                    <w:t>2.支持选择多种克隆方式，包括快速全量克隆、全量克隆和链接克隆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3.支持坏道扫描功能，可以在定时坏道扫描界面设置执行时间并执行坏道扫描任务，由用户设置扫描的扫描时间段定期对集群的硬盘进行扫描，及时发现潜藏的坏道。发现坏道后，</w:t>
                  </w:r>
                  <w:r>
                    <w:rPr>
                      <w:rFonts w:ascii="仿宋_GB2312" w:hAnsi="仿宋_GB2312" w:cs="仿宋_GB2312" w:eastAsia="仿宋_GB2312"/>
                      <w:sz w:val="21"/>
                    </w:rPr>
                    <w:t>支持坏盘隔离</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4.支持磁盘漫游功能，同一节点内支持任意个存储磁盘交换位置。</w:t>
                  </w:r>
                </w:p>
                <w:p>
                  <w:pPr>
                    <w:pStyle w:val="null3"/>
                    <w:jc w:val="left"/>
                  </w:pPr>
                  <w:r>
                    <w:rPr>
                      <w:rFonts w:ascii="仿宋_GB2312" w:hAnsi="仿宋_GB2312" w:cs="仿宋_GB2312" w:eastAsia="仿宋_GB2312"/>
                      <w:sz w:val="21"/>
                    </w:rPr>
                    <w:t>5.支持条带化功能以提高存储性能，并且支持以虚拟磁盘为粒度设置不同的条带数，可以点击虚拟存储中的新增存储策略进行条带数设置操作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6.支持对虚拟机配置一致性组，对整个一致性组进行快照</w:t>
                  </w:r>
                  <w:r>
                    <w:rPr>
                      <w:rFonts w:ascii="仿宋_GB2312" w:hAnsi="仿宋_GB2312" w:cs="仿宋_GB2312" w:eastAsia="仿宋_GB2312"/>
                      <w:sz w:val="21"/>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网络虚拟化软件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1.支持识别假死主机并标签化为亚健康主机，通过邮件或短信告警提醒用户进行处理，并限制重要业务在亚健康主机上运行，规避风险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为保障网络传输的可靠性，针对所有网口光衰导致的时延、闪断等网络性能异常的情况，云平台可实现定位到包括管理网口、业务网口、存储网口等聚合网口里具体链路的网络亚健康检测的告警，并且支持根据策略自动隔离亚健康网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3.平台需支持分布式虚拟交换机、虚拟路由器、虚拟应用防火墙和虚拟应用负载均衡，并能够在采购人现有超融合平台内统一激活使用。能够同时支持Vxlan网络和现有的Vlan网络。</w:t>
                  </w:r>
                </w:p>
                <w:p>
                  <w:pPr>
                    <w:pStyle w:val="null3"/>
                    <w:jc w:val="left"/>
                  </w:pPr>
                  <w:r>
                    <w:rPr>
                      <w:rFonts w:ascii="仿宋_GB2312" w:hAnsi="仿宋_GB2312" w:cs="仿宋_GB2312" w:eastAsia="仿宋_GB2312"/>
                      <w:sz w:val="21"/>
                    </w:rPr>
                    <w:t>4.为了提升排障效率，获取可靠的网络连通性信息，要求支持跳转连通性探测页面，可以设置探测对象信息，包括网口、对象类型、IP地址，可以点击开始探测按钮查看探测页面信息，可以在网络连通性探测页面查看网络探测是否成</w:t>
                  </w:r>
                  <w:r>
                    <w:rPr>
                      <w:rFonts w:ascii="仿宋_GB2312" w:hAnsi="仿宋_GB2312" w:cs="仿宋_GB2312" w:eastAsia="仿宋_GB2312"/>
                      <w:sz w:val="21"/>
                    </w:rPr>
                    <w:t>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终端防护软件扩容</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本次对现有的终端防护软件进行扩容：终端防护软件授权许可，</w:t>
                  </w:r>
                  <w:r>
                    <w:rPr>
                      <w:rFonts w:ascii="仿宋_GB2312" w:hAnsi="仿宋_GB2312" w:cs="仿宋_GB2312" w:eastAsia="仿宋_GB2312"/>
                      <w:sz w:val="21"/>
                    </w:rPr>
                    <w:t>windows服务器版5点，Linux服务器版15点，桌面终端300点。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七、交换机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包转发率：</w:t>
                  </w:r>
                  <w:r>
                    <w:rPr>
                      <w:rFonts w:ascii="仿宋_GB2312" w:hAnsi="仿宋_GB2312" w:cs="仿宋_GB2312" w:eastAsia="仿宋_GB2312"/>
                      <w:sz w:val="21"/>
                    </w:rPr>
                    <w:t>≧800Mpps</w:t>
                  </w:r>
                </w:p>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≧2.5/25Tbps</w:t>
                  </w:r>
                </w:p>
                <w:p>
                  <w:pPr>
                    <w:pStyle w:val="null3"/>
                    <w:jc w:val="left"/>
                  </w:pPr>
                  <w:r>
                    <w:rPr>
                      <w:rFonts w:ascii="仿宋_GB2312" w:hAnsi="仿宋_GB2312" w:cs="仿宋_GB2312" w:eastAsia="仿宋_GB2312"/>
                      <w:sz w:val="21"/>
                    </w:rPr>
                    <w:t>硬件接口：</w:t>
                  </w:r>
                  <w:r>
                    <w:rPr>
                      <w:rFonts w:ascii="仿宋_GB2312" w:hAnsi="仿宋_GB2312" w:cs="仿宋_GB2312" w:eastAsia="仿宋_GB2312"/>
                      <w:sz w:val="21"/>
                    </w:rPr>
                    <w:t>48 个 10/100/1000M Base-T 以太网端口，4 个 1/10GE SFP28，2 个 40/100GE QSFP28</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6"/>
                  <w:tcBorders>
                    <w:top w:val="none" w:color="000000" w:sz="4"/>
                    <w:left w:val="single" w:color="000000" w:sz="4"/>
                    <w:bottom w:val="single" w:color="000000" w:sz="4"/>
                    <w:right w:val="single" w:color="000000" w:sz="4"/>
                  </w:tcBorders>
                  <w:shd w:fill="F2BA02"/>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八、机房基础改造</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防静电地板</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防静电地板增补，与原有地板材质一致，颜色相同（相似）。</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机房吊顶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600*600*0.8mm，微孔铝扣板，原有吊顶材质一致，颜色相同（相似）。</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墙面处理</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铝扣板，与原有墙面安装工艺、材质一致，颜色相同，安装（相似）。</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窗户封堵</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封窗处理，防水处理；</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LED灯</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600*600mm平板灯；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盏</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灯具线材</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BV2.5/三色</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双联开关</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86型</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应急照明灯</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盏</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安全出口指示灯</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盏</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穿线管</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KBG 25穿线管；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网络桥架</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配套模块化网络桥架，微模块化数据中心综合支吊架系统设计安装；</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机柜底座</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定制，符合本次项目机柜要求；</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新风主机</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1.风量≥1200m³/h；</w:t>
                  </w:r>
                </w:p>
                <w:p>
                  <w:pPr>
                    <w:pStyle w:val="null3"/>
                    <w:jc w:val="left"/>
                  </w:pPr>
                  <w:r>
                    <w:rPr>
                      <w:rFonts w:ascii="仿宋_GB2312" w:hAnsi="仿宋_GB2312" w:cs="仿宋_GB2312" w:eastAsia="仿宋_GB2312"/>
                      <w:sz w:val="21"/>
                    </w:rPr>
                    <w:t>2.噪声≤50dB;</w:t>
                  </w:r>
                </w:p>
                <w:p>
                  <w:pPr>
                    <w:pStyle w:val="null3"/>
                    <w:jc w:val="left"/>
                  </w:pPr>
                  <w:r>
                    <w:rPr>
                      <w:rFonts w:ascii="仿宋_GB2312" w:hAnsi="仿宋_GB2312" w:cs="仿宋_GB2312" w:eastAsia="仿宋_GB2312"/>
                      <w:sz w:val="21"/>
                    </w:rPr>
                    <w:t>3.电源：220V-50Hz;</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新风出风口</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600*600mm；</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新风回风口</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600*600mm；</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新风管网</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搭配新风主机定制通风管；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门禁系统</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1.支持人脸识别；</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系统实施</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更换老旧线缆</w:t>
                  </w:r>
                  <w:r>
                    <w:rPr>
                      <w:rFonts w:ascii="仿宋_GB2312" w:hAnsi="仿宋_GB2312" w:cs="仿宋_GB2312" w:eastAsia="仿宋_GB2312"/>
                      <w:sz w:val="21"/>
                    </w:rPr>
                    <w:t>、电缆、改造电路、</w:t>
                  </w:r>
                  <w:r>
                    <w:rPr>
                      <w:rFonts w:ascii="仿宋_GB2312" w:hAnsi="仿宋_GB2312" w:cs="仿宋_GB2312" w:eastAsia="仿宋_GB2312"/>
                      <w:sz w:val="21"/>
                    </w:rPr>
                    <w:t>ATS控制器等</w:t>
                  </w:r>
                  <w:r>
                    <w:rPr>
                      <w:rFonts w:ascii="仿宋_GB2312" w:hAnsi="仿宋_GB2312" w:cs="仿宋_GB2312" w:eastAsia="仿宋_GB2312"/>
                      <w:sz w:val="21"/>
                    </w:rPr>
                    <w:t>，升级网络架构（光纤切割熔合）；</w:t>
                  </w:r>
                </w:p>
                <w:p>
                  <w:pPr>
                    <w:pStyle w:val="null3"/>
                    <w:numPr>
                      <w:ilvl w:val="0"/>
                      <w:numId w:val="1"/>
                    </w:numPr>
                    <w:jc w:val="left"/>
                  </w:pPr>
                  <w:r>
                    <w:rPr>
                      <w:rFonts w:ascii="仿宋_GB2312" w:hAnsi="仿宋_GB2312" w:cs="仿宋_GB2312" w:eastAsia="仿宋_GB2312"/>
                      <w:sz w:val="21"/>
                    </w:rPr>
                    <w:t>将业务系统及数据从旧环境迁移至新环境，涉及周密计划、验证和业务割接，提供割接期间的核心交换机、备份等设备的现场备机确保连续性与数据完整</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系统集成过程中所需配套线材，详细数量由各供应商根据本项目自行预估。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本项目核心产品为</w:t>
                  </w:r>
                  <w:r>
                    <w:rPr>
                      <w:rFonts w:ascii="仿宋_GB2312" w:hAnsi="仿宋_GB2312" w:cs="仿宋_GB2312" w:eastAsia="仿宋_GB2312"/>
                      <w:sz w:val="21"/>
                      <w:b/>
                    </w:rPr>
                    <w:t>IT机柜。</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合同签订后60个工作日内完成安装调试完成。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合同签订后采购人支付合同总金额的</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自收到履约保证金7日内,履约期满后（产品安装调试验收后，经医院确认设备无质量问题，一次性退还供方履约保证金）</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（1）由采购单位组织验收，验收费用由中标供应商承担。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1.质保期：验收合格之日起三年。 2、质保期起始时间为终验合格之日。 3、所有产品质量必须符合国家有关 规范和相关政策。所有货物及辅材必须是未使用过的新产品，质量优良、渠道正当，配置合理。 4、质保期内出现的质量问题 由成交人负责解决并承担所有费用，提供计算虚拟化、存储虚拟化、网络虚拟化3年软件免费维护升级服务。超出质保期中标人只收取维修所需原产品、材料成本费用。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本项目超融合服务器须支持与我单位现有计算虚拟化系统兼容，若供应商所提供的软件与现有虚拟化系统不兼容，供应商应在保证数据安全性的前提下，实现整体业务、数据迁移；并提供安全可靠的实施方案，并自行承担由此带来的一切费用及风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业绩一览表.docx 商务响应说明.docx 中小企业声明函 报价表 资格证明文件.docx 满足详细评审办法的内容.docx 响应文件封面 投标保证金缴纳凭证.docx 残疾人福利性单位声明函 技术响应资料.docx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供应商应具有独立承担民事责任能力的法人或其他组织或自然人（法人或其他组织提供营业执照或事业单 位法人证书等国家规定的相关证明， 自然人提供身份证件）；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 加投标的，须出具法定代表人授权书（附法定代表人身份证复印件及被授权人身份证复印件）；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 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 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 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 国”网站（www.creditchina.gov.cn）重大税收违法失信主体，不得为“中国政府采购网”（www.ccgp.gov.cn）政府采购 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技术指标参数</w:t>
            </w:r>
          </w:p>
        </w:tc>
        <w:tc>
          <w:tcPr>
            <w:tcW w:type="dxa" w:w="2492"/>
          </w:tcPr>
          <w:p>
            <w:pPr>
              <w:pStyle w:val="null3"/>
            </w:pPr>
            <w:r>
              <w:rPr>
                <w:rFonts w:ascii="仿宋_GB2312" w:hAnsi="仿宋_GB2312" w:cs="仿宋_GB2312" w:eastAsia="仿宋_GB2312"/>
              </w:rPr>
              <w:t>投标产品的技术指标评审：完全响应得 15 分，技术指标参数一项不满足扣1分，扣完为止。 评审依据：按照技术参数要求提 供相应的证明文件 (包括不限于检测报告、技术白皮书、厂家产品说明等），在技术偏离表“说明”栏中标明证明材料的页码；无技术材料支持视为负偏离。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1.项目负责人具备二级建造师注册证书（机电工程专业）的，得2分，最高得2分，没有不得分； 2.配置人员每有1个二级建造师注册证书（机电工程专业）和计算机技术与软件专业技术资格（信息系统项目管理师专业高级）的得2分，最高得4分。未提供不得分。 注： 须提供本在本单位的注册证书及截止开标前1年内的缴纳社保证明。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投标人应在投标文件中提供该投标人自2022年1月1日起至今的同类项目的业绩证明材料，每提供一份业绩得2分，满分为6分，不得重业绩复累计。 注：以合同签订时间为准, 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 实施方案的合理性、科学性、实施 方案的可行性进行评审。 （1）总 体实施方案详细可行，有针对性，完全满足项目要求的得5分； （2 ) 总体实施方案有基本满足，可行 性针对性较能满足项目需求得3分 （3）不能完全满足项目要求的得1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培训方案：内容完整、可实施、且有针对性得6分；内容完整、可实 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业务和设备使用</w:t>
            </w:r>
          </w:p>
        </w:tc>
        <w:tc>
          <w:tcPr>
            <w:tcW w:type="dxa" w:w="2492"/>
          </w:tcPr>
          <w:p>
            <w:pPr>
              <w:pStyle w:val="null3"/>
            </w:pPr>
            <w:r>
              <w:rPr>
                <w:rFonts w:ascii="仿宋_GB2312" w:hAnsi="仿宋_GB2312" w:cs="仿宋_GB2312" w:eastAsia="仿宋_GB2312"/>
              </w:rPr>
              <w:t>了解本项目业务和设备使用情况，运维技术服务方案设计合理、架构完整、安全可靠、层次清楚，能全面满足采购人需求： 1）服务方案架构完整、层次清晰，满足或优于服务需求，得6分； 2）服务方案内容简单或基本满足项目需求，得4分； 3）服务方案缺乏针对性、内容欠缺，得2分。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施工、安装方案</w:t>
            </w:r>
          </w:p>
        </w:tc>
        <w:tc>
          <w:tcPr>
            <w:tcW w:type="dxa" w:w="2492"/>
          </w:tcPr>
          <w:p>
            <w:pPr>
              <w:pStyle w:val="null3"/>
            </w:pPr>
            <w:r>
              <w:rPr>
                <w:rFonts w:ascii="仿宋_GB2312" w:hAnsi="仿宋_GB2312" w:cs="仿宋_GB2312" w:eastAsia="仿宋_GB2312"/>
              </w:rPr>
              <w:t>根据供应商针对本项目提供的施工 、安装方案，就施工、安装方案是 否合理科学、措施得当进行评审。 方案详细可行，有针对性，完全满 足项目要求的得8分；方案详细可 行，有针对性，基本满足项目要求 的得6分，不能完全满足项目要求 的得4分；不提供不得分。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 xml:space="preserve"> 1.供应商能够提供本地化的服务，并出具相关证明材料，根据响应情况得2分，不提供不得分。 2.供应商针对本项目及采购人实际需求提供详细具体可行的售后服务方案，包括但不限于拟投入售后服务人员配置情况、响应产品的保修时间、保修期内的保修内容与范围、项目交付采购人后出现故障的响应时间、解决故障时间、补救措施等，同时具有明确的售后服务承诺且符合采购人实际需求得3分，较为欠缺得2分，不提供不得分。 3.提供详尽的培训方案及培训计划，并列出培训的具体内容及方式（包括：培训人数、培训时间、培训内容等），保证使用单位能熟练操作维护和正常使用，并进行简单故障排查处理，内容科学详细、明确具体得3分，较为欠缺得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内容完整、可实施、且有针对性得 3分；内容完整、可实施得2分；方 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调试、验收方案</w:t>
            </w:r>
          </w:p>
        </w:tc>
        <w:tc>
          <w:tcPr>
            <w:tcW w:type="dxa" w:w="2492"/>
          </w:tcPr>
          <w:p>
            <w:pPr>
              <w:pStyle w:val="null3"/>
            </w:pPr>
            <w:r>
              <w:rPr>
                <w:rFonts w:ascii="仿宋_GB2312" w:hAnsi="仿宋_GB2312" w:cs="仿宋_GB2312" w:eastAsia="仿宋_GB2312"/>
              </w:rPr>
              <w:t>供应商提供针对本项目的调试、验 收方案，就方案是否合理科学、措 施得当进行评审。方案详细可行， 有针对性，完全满足项目要求的得 4分； 方案有欠缺，可行性针对性 稍有欠缺，不能完全满足项目要求 的得2分；不提供不得分。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满足文件要求且投标价格最低的投标报价为评标基准价，其价格分为满分。其他投标人的价格分统一按照下列公式计算：投标报价得分=（评标基准价/投标报价）×30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详见附件：商务响应说明.docx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