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版本号：ZCSP-勉县-2026-0000320260121001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2025年勉县武侯镇钟楼村农文旅融合项目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ZCSP-勉县-2026-00003</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2025年勉县武侯镇钟楼村农文旅融合项目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ZCSP-勉县-2026-00003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2025年勉县武侯镇钟楼村农文旅融合项目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勉县武侯镇钟楼村，主要内容：1、硬化室外场地道路1372m²、铺设塑胶地面801m²，绿化556m²；新建铁艺围墙283m，排水沟255m，改造渠道230m；购置安装电动伸缩大门和铁艺平开大门各一处等，具体内容详见工程量清单。2、新建鱼鳞坝2座，其中1#坝长13.5m、2#坝长 30m,坝顶宽1.5m、底宽4、坝高2m（含基础高1m)，坝顶设汀步、断面为80×50×20cm，间距45cm。坝体采用C25砼现浇，消力池采用C25钢筋砼现浇，下部C20埋卵石砼，埋石率控制在20%，具体内容详见工程量清单。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采购包1（2025年勉县武侯镇钟楼村农文旅融合项目（室外工程））：属于专门面向中小企业采购。</w:t>
      </w:r>
    </w:p>
    <w:p>
      <w:pPr>
        <w:pStyle w:val="null3"/>
      </w:pPr>
      <w:r>
        <w:rPr>
          <w:rFonts w:ascii="仿宋_GB2312" w:hAnsi="仿宋_GB2312" w:cs="仿宋_GB2312" w:eastAsia="仿宋_GB2312"/>
        </w:rPr>
        <w:t>采购包2（2025年勉县武侯镇钟楼村农文旅融合项目（拦水坝工程））：属于专门面向中小企业采购。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特殊资格要求2：供应商应授权合法的人员参与磋商，其中法定代表人直接参加磋商的，须出具法定代表人身份证明，并与营业执照上信息一致。法定代表人授权代表参与磋商的，须出具法定代表人授权书、授权代表身份证；</w:t>
      </w:r>
    </w:p>
    <w:p>
      <w:pPr>
        <w:pStyle w:val="null3"/>
      </w:pPr>
      <w:r>
        <w:rPr>
          <w:rFonts w:ascii="仿宋_GB2312" w:hAnsi="仿宋_GB2312" w:cs="仿宋_GB2312" w:eastAsia="仿宋_GB2312"/>
        </w:rPr>
        <w:t>3、特殊资格要求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w:t>
      </w:r>
    </w:p>
    <w:p>
      <w:pPr>
        <w:pStyle w:val="null3"/>
      </w:pPr>
      <w:r>
        <w:rPr>
          <w:rFonts w:ascii="仿宋_GB2312" w:hAnsi="仿宋_GB2312" w:cs="仿宋_GB2312" w:eastAsia="仿宋_GB2312"/>
        </w:rPr>
        <w:t>4、特殊资格要求4：供应商须具备建设行政主管部门核发的市政公用工程施工总承包三级及以上资质，并具备有效的安全生产许可证；拟派项目经理须具备市政公用工程专业二级及以上注册建造师执业资格和有效的安全生产考核合格证书（建安B证），且在本单位注册、无在建工程，提供相关证书及项目经理无在建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特殊资格要求2：供应商应授权合法的人员参与磋商，其中法定代表人直接参加磋商的，须出具法定代表人身份证明，并与营业执照上信息一致。法定代表人授权代表参与磋商的，须出具法定代表人授权书、授权代表身份证；</w:t>
      </w:r>
    </w:p>
    <w:p>
      <w:pPr>
        <w:pStyle w:val="null3"/>
      </w:pPr>
      <w:r>
        <w:rPr>
          <w:rFonts w:ascii="仿宋_GB2312" w:hAnsi="仿宋_GB2312" w:cs="仿宋_GB2312" w:eastAsia="仿宋_GB2312"/>
        </w:rPr>
        <w:t>3、特殊资格要求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w:t>
      </w:r>
    </w:p>
    <w:p>
      <w:pPr>
        <w:pStyle w:val="null3"/>
      </w:pPr>
      <w:r>
        <w:rPr>
          <w:rFonts w:ascii="仿宋_GB2312" w:hAnsi="仿宋_GB2312" w:cs="仿宋_GB2312" w:eastAsia="仿宋_GB2312"/>
        </w:rPr>
        <w:t>4、特殊资格要求4：供应商须具备建设行政主管部门核发的水利水电工程施工总承包三级及以上资质，并具备有效的安全生产许可证；拟派项目经理须具备水利水电工程专业二级及以上注册建造师执业资格和水行业主管部门颁发的（B）类安全生产考核合格证，且在本单位注册、无在建工程，提供相关证书及项目经理无在建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18292650936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陕西省汉中市汉台区中山街街道光明南路汉中茶城茗座D座11楼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19992628361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采购包1：1,508,095.73元</w:t>
            </w:r>
          </w:p>
          <w:p>
            <w:pPr>
              <w:pStyle w:val="null3"/>
            </w:pPr>
            <w:r>
              <w:rPr>
                <w:rFonts w:ascii="仿宋_GB2312" w:hAnsi="仿宋_GB2312" w:cs="仿宋_GB2312" w:eastAsia="仿宋_GB2312"/>
              </w:rPr>
              <w:t>采购包2：291,380.94元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采购包2保证金金额：1,000.00元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开户名称：华夏城投项目管理有限公司汉中分公司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 0502 0902 4512 194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联系人：朱先生</w:t>
      </w:r>
    </w:p>
    <w:p>
      <w:pPr>
        <w:pStyle w:val="null3"/>
      </w:pPr>
      <w:r>
        <w:rPr>
          <w:rFonts w:ascii="仿宋_GB2312" w:hAnsi="仿宋_GB2312" w:cs="仿宋_GB2312" w:eastAsia="仿宋_GB2312"/>
        </w:rPr>
        <w:t>联系电话：19992628361</w:t>
      </w:r>
    </w:p>
    <w:p>
      <w:pPr>
        <w:pStyle w:val="null3"/>
      </w:pPr>
      <w:r>
        <w:rPr>
          <w:rFonts w:ascii="仿宋_GB2312" w:hAnsi="仿宋_GB2312" w:cs="仿宋_GB2312" w:eastAsia="仿宋_GB2312"/>
        </w:rPr>
        <w:t>地址：陕西省汉中市汉台区中山街街道光明南路汉中茶城茗座D座11楼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1,508,095.73</w:t>
      </w:r>
    </w:p>
    <w:p>
      <w:pPr>
        <w:pStyle w:val="null3"/>
      </w:pPr>
      <w:r>
        <w:rPr>
          <w:rFonts w:ascii="仿宋_GB2312" w:hAnsi="仿宋_GB2312" w:cs="仿宋_GB2312" w:eastAsia="仿宋_GB2312"/>
        </w:rPr>
        <w:t>采购包最高限价（元）: 1,508,095.73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2025年勉县武侯镇钟楼村农文旅融合项目（室外工程）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1,508,095.73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291,380.94</w:t>
      </w:r>
    </w:p>
    <w:p>
      <w:pPr>
        <w:pStyle w:val="null3"/>
      </w:pPr>
      <w:r>
        <w:rPr>
          <w:rFonts w:ascii="仿宋_GB2312" w:hAnsi="仿宋_GB2312" w:cs="仿宋_GB2312" w:eastAsia="仿宋_GB2312"/>
        </w:rPr>
        <w:t>采购包最高限价（元）: 291,380.94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2025年勉县武侯镇钟楼村农文旅融合项目（拦水坝工程）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291,380.94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标的名称：2025年勉县武侯镇钟楼村农文旅融合项目（室外工程）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一、工程概况：</w:t>
            </w:r>
          </w:p>
          <w:p>
            <w:pPr>
              <w:pStyle w:val="null3"/>
              <w:ind w:firstLine="560"/>
              <w:jc w:val="left"/>
            </w:pPr>
            <w:r>
              <w:rPr>
                <w:rFonts w:ascii="仿宋_GB2312" w:hAnsi="仿宋_GB2312" w:cs="仿宋_GB2312" w:eastAsia="仿宋_GB2312"/>
                <w:sz w:val="18"/>
              </w:rPr>
              <w:t>该项目位于勉县武侯镇，主要建设内容：新建塑胶地面800.59㎡，配套水、电、绿化及监控等设施。</w:t>
            </w:r>
          </w:p>
          <w:p>
            <w:pPr>
              <w:pStyle w:val="null3"/>
              <w:jc w:val="left"/>
            </w:pPr>
            <w:r>
              <w:rPr>
                <w:rFonts w:ascii="仿宋_GB2312" w:hAnsi="仿宋_GB2312" w:cs="仿宋_GB2312" w:eastAsia="仿宋_GB2312"/>
                <w:sz w:val="18"/>
                <w:b/>
              </w:rPr>
              <w:t>二、编制范围：</w:t>
            </w:r>
          </w:p>
          <w:p>
            <w:pPr>
              <w:pStyle w:val="null3"/>
              <w:ind w:firstLine="573"/>
              <w:jc w:val="left"/>
            </w:pPr>
            <w:r>
              <w:rPr>
                <w:rFonts w:ascii="仿宋_GB2312" w:hAnsi="仿宋_GB2312" w:cs="仿宋_GB2312" w:eastAsia="仿宋_GB2312"/>
                <w:sz w:val="18"/>
              </w:rPr>
              <w:t>2025年勉县武侯镇钟楼村农文旅融合项目（室外工程）施工图。</w:t>
            </w:r>
          </w:p>
          <w:p>
            <w:pPr>
              <w:pStyle w:val="null3"/>
              <w:jc w:val="left"/>
            </w:pPr>
            <w:r>
              <w:rPr>
                <w:rFonts w:ascii="仿宋_GB2312" w:hAnsi="仿宋_GB2312" w:cs="仿宋_GB2312" w:eastAsia="仿宋_GB2312"/>
                <w:sz w:val="18"/>
              </w:rPr>
              <w:t>三</w:t>
            </w:r>
            <w:r>
              <w:rPr>
                <w:rFonts w:ascii="仿宋_GB2312" w:hAnsi="仿宋_GB2312" w:cs="仿宋_GB2312" w:eastAsia="仿宋_GB2312"/>
                <w:sz w:val="18"/>
                <w:b/>
              </w:rPr>
              <w:t>、编制依据</w:t>
            </w:r>
          </w:p>
          <w:p>
            <w:pPr>
              <w:pStyle w:val="null3"/>
              <w:ind w:firstLine="570"/>
              <w:jc w:val="left"/>
            </w:pPr>
            <w:r>
              <w:rPr>
                <w:rFonts w:ascii="仿宋_GB2312" w:hAnsi="仿宋_GB2312" w:cs="仿宋_GB2312" w:eastAsia="仿宋_GB2312"/>
                <w:sz w:val="18"/>
              </w:rPr>
              <w:t>1、陕西省住房和城乡建设厅文件《关于印发2025陕西省建设工程费用规则等计价依据的通知》。</w:t>
            </w:r>
          </w:p>
          <w:p>
            <w:pPr>
              <w:pStyle w:val="null3"/>
              <w:ind w:firstLine="570"/>
              <w:jc w:val="left"/>
            </w:pPr>
            <w:r>
              <w:rPr>
                <w:rFonts w:ascii="仿宋_GB2312" w:hAnsi="仿宋_GB2312" w:cs="仿宋_GB2312" w:eastAsia="仿宋_GB2312"/>
                <w:sz w:val="18"/>
              </w:rPr>
              <w:t>2、陕西省《建设工程工程量清单计价标准》（DB 61/T 5126-2025）》、《市政工程工程量计算标准（DB 61/T 5128-2025）》、《房屋建筑与装饰工程工程量计算标准（DB 61/T 5129-2025）》、《通用安装工程工程量计算标准（DB 61/T 5130-2025）》、《园林绿化工程工程量计算标准（DB 61/T 5131-2025）》。</w:t>
            </w:r>
          </w:p>
          <w:p>
            <w:pPr>
              <w:pStyle w:val="null3"/>
              <w:ind w:firstLine="570"/>
              <w:jc w:val="left"/>
            </w:pPr>
            <w:r>
              <w:rPr>
                <w:rFonts w:ascii="仿宋_GB2312" w:hAnsi="仿宋_GB2312" w:cs="仿宋_GB2312" w:eastAsia="仿宋_GB2312"/>
                <w:sz w:val="18"/>
              </w:rPr>
              <w:t>3、《陕西省建设工程费用规则（2025）》、《陕西省房屋建筑与装饰工程消耗量定额（2025）》、《陕西省通用安装工程消耗量定额（2025）》、《陕西省市政工程消耗量定额（2025）》、《陕西省园林绿化工程消耗量定额（2025）》、《陕西省建设工程施工机械台班费用定额（2025）》、《陕西省建设工程施工仪器仪表台班费用定额（2025）》及配套各专业工程基价表等</w:t>
            </w:r>
          </w:p>
          <w:p>
            <w:pPr>
              <w:pStyle w:val="null3"/>
              <w:ind w:firstLine="570"/>
              <w:jc w:val="left"/>
            </w:pPr>
            <w:r>
              <w:rPr>
                <w:rFonts w:ascii="仿宋_GB2312" w:hAnsi="仿宋_GB2312" w:cs="仿宋_GB2312" w:eastAsia="仿宋_GB2312"/>
                <w:sz w:val="18"/>
              </w:rPr>
              <w:t>4、执行汉中市相配套的文件；</w:t>
            </w:r>
          </w:p>
          <w:p>
            <w:pPr>
              <w:pStyle w:val="null3"/>
              <w:jc w:val="left"/>
            </w:pPr>
            <w:r>
              <w:rPr>
                <w:rFonts w:ascii="仿宋_GB2312" w:hAnsi="仿宋_GB2312" w:cs="仿宋_GB2312" w:eastAsia="仿宋_GB2312"/>
                <w:sz w:val="18"/>
                <w:b/>
              </w:rPr>
              <w:t>四、其他说明</w:t>
            </w:r>
          </w:p>
          <w:p>
            <w:pPr>
              <w:pStyle w:val="null3"/>
              <w:ind w:firstLine="560"/>
              <w:jc w:val="left"/>
            </w:pPr>
            <w:r>
              <w:rPr>
                <w:rFonts w:ascii="仿宋_GB2312" w:hAnsi="仿宋_GB2312" w:cs="仿宋_GB2312" w:eastAsia="仿宋_GB2312"/>
                <w:sz w:val="18"/>
              </w:rPr>
              <w:t>1、预算编制软件：广联达GBQ7.0。</w:t>
            </w:r>
          </w:p>
          <w:p>
            <w:pPr>
              <w:pStyle w:val="null3"/>
              <w:ind w:firstLine="560"/>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标的名称：2025年勉县武侯镇钟楼村农文旅融合项目（拦水坝工程）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18"/>
                <w:b/>
              </w:rPr>
              <w:t xml:space="preserve">一、项目概况     </w:t>
            </w:r>
          </w:p>
          <w:p>
            <w:pPr>
              <w:pStyle w:val="null3"/>
              <w:ind w:firstLine="880"/>
              <w:jc w:val="both"/>
            </w:pPr>
            <w:r>
              <w:rPr>
                <w:rFonts w:ascii="仿宋_GB2312" w:hAnsi="仿宋_GB2312" w:cs="仿宋_GB2312" w:eastAsia="仿宋_GB2312"/>
                <w:sz w:val="18"/>
              </w:rPr>
              <w:t>2025年勉县武侯镇钟楼村农文旅融合项目(拦水坝工程)，建设地点为陕西省汉中市勉县武侯镇。主要内容为：新建拦水坝。</w:t>
            </w:r>
          </w:p>
          <w:p>
            <w:pPr>
              <w:pStyle w:val="null3"/>
              <w:jc w:val="left"/>
              <w:outlineLvl w:val="1"/>
            </w:pPr>
            <w:r>
              <w:rPr>
                <w:rFonts w:ascii="仿宋_GB2312" w:hAnsi="仿宋_GB2312" w:cs="仿宋_GB2312" w:eastAsia="仿宋_GB2312"/>
                <w:sz w:val="18"/>
                <w:b/>
              </w:rPr>
              <w:t>二、编制范围</w:t>
            </w:r>
          </w:p>
          <w:p>
            <w:pPr>
              <w:pStyle w:val="null3"/>
              <w:ind w:firstLine="560"/>
              <w:jc w:val="both"/>
            </w:pPr>
            <w:r>
              <w:rPr>
                <w:rFonts w:ascii="仿宋_GB2312" w:hAnsi="仿宋_GB2312" w:cs="仿宋_GB2312" w:eastAsia="仿宋_GB2312"/>
                <w:sz w:val="18"/>
              </w:rPr>
              <w:t>本工程编制范围为勉县武侯镇钟楼村农文旅融合项目(拦水坝工程)施工设计图纸内容（详见工程量清单）。</w:t>
            </w:r>
          </w:p>
          <w:p>
            <w:pPr>
              <w:pStyle w:val="null3"/>
              <w:jc w:val="left"/>
              <w:outlineLvl w:val="1"/>
            </w:pPr>
            <w:r>
              <w:rPr>
                <w:rFonts w:ascii="仿宋_GB2312" w:hAnsi="仿宋_GB2312" w:cs="仿宋_GB2312" w:eastAsia="仿宋_GB2312"/>
                <w:sz w:val="18"/>
                <w:b/>
              </w:rPr>
              <w:t>三、编制依据</w:t>
            </w:r>
          </w:p>
          <w:p>
            <w:pPr>
              <w:pStyle w:val="null3"/>
              <w:ind w:firstLine="560"/>
              <w:jc w:val="both"/>
            </w:pPr>
            <w:r>
              <w:rPr>
                <w:rFonts w:ascii="仿宋_GB2312" w:hAnsi="仿宋_GB2312" w:cs="仿宋_GB2312" w:eastAsia="仿宋_GB2312"/>
                <w:sz w:val="18"/>
              </w:rPr>
              <w:t>1、《陕西省水利建筑工程预算定额》(2024年修正)、《陕西省水利设备安装工程预算定额》 (2024年修正)、《陕西省水利工程施工机械台班费定额》(2024年修正)；</w:t>
            </w:r>
          </w:p>
          <w:p>
            <w:pPr>
              <w:pStyle w:val="null3"/>
              <w:ind w:firstLine="560"/>
              <w:jc w:val="both"/>
            </w:pPr>
            <w:r>
              <w:rPr>
                <w:rFonts w:ascii="仿宋_GB2312" w:hAnsi="仿宋_GB2312" w:cs="仿宋_GB2312" w:eastAsia="仿宋_GB2312"/>
                <w:sz w:val="18"/>
              </w:rPr>
              <w:t>2、人工预算单价依据陕发改项目(2017)1606 号文”的规定，技工单价 75 元/工日，普工单价为 50 元/工日；</w:t>
            </w:r>
          </w:p>
          <w:p>
            <w:pPr>
              <w:pStyle w:val="null3"/>
              <w:ind w:firstLine="560"/>
              <w:jc w:val="both"/>
            </w:pPr>
            <w:r>
              <w:rPr>
                <w:rFonts w:ascii="仿宋_GB2312" w:hAnsi="仿宋_GB2312" w:cs="仿宋_GB2312" w:eastAsia="仿宋_GB2312"/>
                <w:sz w:val="18"/>
              </w:rPr>
              <w:t>3、办财务函(2019)448号《水利部办公厅关于调整水利工程计价依据增值税计算标准的通知》税金按营业税改增值税计价依据调整计入，增值税销项税9%；</w:t>
            </w:r>
          </w:p>
          <w:p>
            <w:pPr>
              <w:pStyle w:val="null3"/>
              <w:ind w:firstLine="560"/>
              <w:jc w:val="both"/>
            </w:pPr>
            <w:r>
              <w:rPr>
                <w:rFonts w:ascii="仿宋_GB2312" w:hAnsi="仿宋_GB2312" w:cs="仿宋_GB2312" w:eastAsia="仿宋_GB2312"/>
                <w:sz w:val="18"/>
              </w:rPr>
              <w:t>4、办水总函(2023)38 号《水利部办公厅关于调整水利工程计价依据安全生产措施费计算标准的通知》；</w:t>
            </w:r>
          </w:p>
          <w:p>
            <w:pPr>
              <w:pStyle w:val="null3"/>
              <w:ind w:firstLine="560"/>
              <w:jc w:val="both"/>
            </w:pPr>
            <w:r>
              <w:rPr>
                <w:rFonts w:ascii="仿宋_GB2312" w:hAnsi="仿宋_GB2312" w:cs="仿宋_GB2312" w:eastAsia="仿宋_GB2312"/>
                <w:sz w:val="18"/>
              </w:rPr>
              <w:t>5、《2025年勉县武侯镇钟楼村农文旅融合项目(拦水坝工程)施工图设计》文件；</w:t>
            </w:r>
          </w:p>
          <w:p>
            <w:pPr>
              <w:pStyle w:val="null3"/>
              <w:ind w:firstLine="560"/>
              <w:jc w:val="both"/>
            </w:pPr>
            <w:r>
              <w:rPr>
                <w:rFonts w:ascii="仿宋_GB2312" w:hAnsi="仿宋_GB2312" w:cs="仿宋_GB2312" w:eastAsia="仿宋_GB2312"/>
                <w:sz w:val="18"/>
              </w:rPr>
              <w:t>6、利润：按直接费、间接费之和的5%计列；</w:t>
            </w:r>
          </w:p>
          <w:p>
            <w:pPr>
              <w:pStyle w:val="null3"/>
              <w:ind w:firstLine="560"/>
              <w:jc w:val="both"/>
            </w:pPr>
            <w:r>
              <w:rPr>
                <w:rFonts w:ascii="仿宋_GB2312" w:hAnsi="仿宋_GB2312" w:cs="仿宋_GB2312" w:eastAsia="仿宋_GB2312"/>
                <w:sz w:val="18"/>
              </w:rPr>
              <w:t>7、税金：按直接费、间接费、利润及价差之和的9%计列；</w:t>
            </w:r>
          </w:p>
          <w:p>
            <w:pPr>
              <w:pStyle w:val="null3"/>
              <w:ind w:firstLine="560"/>
              <w:jc w:val="both"/>
            </w:pPr>
            <w:r>
              <w:rPr>
                <w:rFonts w:ascii="仿宋_GB2312" w:hAnsi="仿宋_GB2312" w:cs="仿宋_GB2312" w:eastAsia="仿宋_GB2312"/>
                <w:sz w:val="18"/>
              </w:rPr>
              <w:t>8、暂列金;按建筑工程的5%计取。</w:t>
            </w:r>
          </w:p>
          <w:p>
            <w:pPr>
              <w:pStyle w:val="null3"/>
              <w:ind w:firstLine="560"/>
              <w:jc w:val="both"/>
            </w:pPr>
            <w:r>
              <w:rPr>
                <w:rFonts w:ascii="仿宋_GB2312" w:hAnsi="仿宋_GB2312" w:cs="仿宋_GB2312" w:eastAsia="仿宋_GB2312"/>
                <w:sz w:val="18"/>
              </w:rPr>
              <w:t>9、施工安全生产专项：按建筑工程和其他施工临时工程之和的2.5%计取。</w:t>
            </w:r>
          </w:p>
          <w:p>
            <w:pPr>
              <w:pStyle w:val="null3"/>
              <w:ind w:firstLine="560"/>
              <w:jc w:val="both"/>
            </w:pPr>
            <w:r>
              <w:rPr>
                <w:rFonts w:ascii="仿宋_GB2312" w:hAnsi="仿宋_GB2312" w:cs="仿宋_GB2312" w:eastAsia="仿宋_GB2312"/>
                <w:sz w:val="18"/>
              </w:rPr>
              <w:t>10、其他施工临时工程：按建筑工程的2%计取。</w:t>
            </w:r>
          </w:p>
          <w:p>
            <w:pPr>
              <w:pStyle w:val="null3"/>
              <w:ind w:firstLine="560"/>
              <w:jc w:val="both"/>
            </w:pPr>
            <w:r>
              <w:rPr>
                <w:rFonts w:ascii="仿宋_GB2312" w:hAnsi="仿宋_GB2312" w:cs="仿宋_GB2312" w:eastAsia="仿宋_GB2312"/>
                <w:sz w:val="18"/>
              </w:rPr>
              <w:t>11、工程保险费：按建筑工程和施工临时工程之和的0.45%计取。</w:t>
            </w:r>
          </w:p>
          <w:p>
            <w:pPr>
              <w:pStyle w:val="null3"/>
              <w:jc w:val="left"/>
              <w:outlineLvl w:val="1"/>
            </w:pPr>
            <w:r>
              <w:rPr>
                <w:rFonts w:ascii="仿宋_GB2312" w:hAnsi="仿宋_GB2312" w:cs="仿宋_GB2312" w:eastAsia="仿宋_GB2312"/>
                <w:sz w:val="18"/>
                <w:b/>
              </w:rPr>
              <w:t>四、计价软件</w:t>
            </w:r>
          </w:p>
          <w:p>
            <w:pPr>
              <w:pStyle w:val="null3"/>
              <w:ind w:firstLine="560"/>
              <w:jc w:val="both"/>
            </w:pPr>
            <w:r>
              <w:rPr>
                <w:rFonts w:ascii="仿宋_GB2312" w:hAnsi="仿宋_GB2312" w:cs="仿宋_GB2312" w:eastAsia="仿宋_GB2312"/>
                <w:sz w:val="18"/>
              </w:rPr>
              <w:t>1、造价编制软件：易投造价软件。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符合国家现行施工质量验收规范合格标准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合同包1：工期：90日历天。 合同包2：工期：60日历天。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合同包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特殊资格要求1</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特殊资格要求2</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特殊资格要求3</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特殊资格要求4</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并具备有效的安全生产许可证；拟派项目经理须具备市政公用工程专业二级及以上注册建造师执业资格和有效的安全生产考核合格证书（建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特殊资格要求1</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特殊资格要求2</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特殊资格要求3</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特殊资格要求4</w:t>
            </w:r>
          </w:p>
        </w:tc>
        <w:tc>
          <w:tcPr>
            <w:tcW w:type="dxa" w:w="3322"/>
          </w:tcPr>
          <w:p>
            <w:pPr>
              <w:pStyle w:val="null3"/>
            </w:pPr>
            <w:r>
              <w:rPr>
                <w:rFonts w:ascii="仿宋_GB2312" w:hAnsi="仿宋_GB2312" w:cs="仿宋_GB2312" w:eastAsia="仿宋_GB2312"/>
              </w:rPr>
              <w:t>供应商须具备建设行政主管部门核发的水利水电工程施工总承包三级及以上资质，并具备有效的安全生产许可证；拟派项目经理须具备水利水电工程专业二级及以上注册建造师执业资格和水行业主管部门颁发的（B）类安全生产考核合格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已标价工程量清单 磋商保证金.docx 项目管理机构组成表 中小企业声明函 残疾人福利性单位声明函 技术服务合同条款及其他商务要求应答表 供应商类似项目业绩一览表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已标价工程量清单 磋商保证金.docx 项目管理机构组成表 中小企业声明函 残疾人福利性单位声明函 技术服务合同条款及其他商务要求应答表 供应商类似项目业绩一览表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①管理机构的配备计划及管理人员证书：每完全满足一个评审标准得1分，满分3分；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2023年1月1日至今）类似项目业绩，响应文件中应附有其业绩证明材料，业绩以合同协议书及项目验收合格证明资料加盖公章的复印件为依据，每提供一个得2分，满分4分。以合同协议书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项目经理情况</w:t>
            </w:r>
          </w:p>
        </w:tc>
        <w:tc>
          <w:tcPr>
            <w:tcW w:type="dxa" w:w="2492"/>
          </w:tcPr>
          <w:p>
            <w:pPr>
              <w:pStyle w:val="null3"/>
            </w:pPr>
            <w:r>
              <w:rPr>
                <w:rFonts w:ascii="仿宋_GB2312" w:hAnsi="仿宋_GB2312" w:cs="仿宋_GB2312" w:eastAsia="仿宋_GB2312"/>
              </w:rPr>
              <w:t>1.项目经理具有市政公用工程相关专业中级技术职称得0.5分；具有市政公用工程相关专业高级及以上技术职称得1分；需提供职称证书复印件。 2.项目经理提供近三年（自2023年1月1日至今）类似项目业绩，响应文件中应附有其业绩证明材料，业绩以合同协议书及项目验收合格证明资料加盖公章的复印件为依据，提供1个得满分2分 。以合同协议书日期为准。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①管理机构的配备计划及管理人员证书：每完全满足一个评审标准得1分，满分3分；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2023年1月1日至今）类似项目业绩，响应文件中应附有其业绩证明材料，业绩以合同协议书及项目验收合格证明资料加盖公章的复印件为依据，每提供一个得2分，满分4分。以合同协议书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1.项目经理具有水利工程相关专业中级技术职称得0.5分；具有水利工程相关专业高级及以上技术职称得1分；需提供职称证书复印件。 2.项目经理提供近三年（自2023年1月1日至今）类似项目业绩，响应文件中应附有其业绩证明材料，业绩以合同协议书及项目验收合格证明资料加盖公章的复印件为依据，提供1个得满分2分 。以合同协议书日期为准。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