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844AB">
      <w:pPr>
        <w:pStyle w:val="4"/>
        <w:jc w:val="center"/>
        <w:rPr>
          <w:rStyle w:val="7"/>
          <w:rFonts w:hint="eastAsia" w:ascii="宋体" w:hAnsi="宋体" w:eastAsia="宋体" w:cs="Arial"/>
          <w:b/>
          <w:bCs/>
          <w:sz w:val="36"/>
        </w:rPr>
      </w:pPr>
      <w:r>
        <w:rPr>
          <w:rStyle w:val="7"/>
          <w:rFonts w:hint="eastAsia" w:ascii="宋体" w:hAnsi="宋体" w:eastAsia="宋体" w:cs="Arial"/>
          <w:b/>
          <w:bCs/>
          <w:sz w:val="36"/>
        </w:rPr>
        <w:t xml:space="preserve"> 合同条款 </w:t>
      </w:r>
    </w:p>
    <w:p w14:paraId="717735E9">
      <w:pPr>
        <w:pStyle w:val="4"/>
        <w:jc w:val="center"/>
        <w:rPr>
          <w:rFonts w:hint="eastAsia" w:ascii="宋体" w:hAnsi="宋体"/>
          <w:sz w:val="28"/>
        </w:rPr>
      </w:pPr>
      <w:r>
        <w:rPr>
          <w:rFonts w:hint="eastAsia" w:ascii="宋体" w:hAnsi="宋体"/>
          <w:b w:val="0"/>
        </w:rPr>
        <w:t>（</w:t>
      </w:r>
      <w:r>
        <w:rPr>
          <w:rFonts w:hint="eastAsia" w:ascii="宋体" w:hAnsi="宋体"/>
        </w:rPr>
        <w:t>供参考，以实际签订合同为准）</w:t>
      </w:r>
    </w:p>
    <w:p w14:paraId="506079CF">
      <w:pPr>
        <w:rPr>
          <w:rFonts w:hint="eastAsia" w:ascii="仿宋" w:hAnsi="仿宋" w:eastAsia="仿宋" w:cs="仿宋"/>
          <w:b/>
          <w:spacing w:val="-20"/>
          <w:sz w:val="52"/>
          <w:szCs w:val="52"/>
        </w:rPr>
      </w:pPr>
    </w:p>
    <w:p w14:paraId="4612E1A3">
      <w:pPr>
        <w:jc w:val="center"/>
        <w:rPr>
          <w:rFonts w:hint="eastAsia" w:ascii="宋体" w:hAnsi="宋体" w:cs="宋体"/>
          <w:b/>
          <w:spacing w:val="-20"/>
          <w:sz w:val="52"/>
          <w:szCs w:val="52"/>
        </w:rPr>
      </w:pPr>
    </w:p>
    <w:p w14:paraId="6A50C23F">
      <w:pPr>
        <w:jc w:val="center"/>
        <w:rPr>
          <w:rFonts w:hint="eastAsia" w:ascii="宋体" w:hAnsi="宋体" w:cs="宋体"/>
          <w:b/>
          <w:spacing w:val="-20"/>
          <w:sz w:val="58"/>
          <w:szCs w:val="58"/>
        </w:rPr>
      </w:pPr>
      <w:r>
        <w:rPr>
          <w:rFonts w:hint="eastAsia" w:ascii="宋体" w:hAnsi="宋体" w:cs="宋体"/>
          <w:b/>
          <w:spacing w:val="-20"/>
          <w:sz w:val="52"/>
          <w:szCs w:val="52"/>
        </w:rPr>
        <w:t>（项目名称）</w:t>
      </w:r>
    </w:p>
    <w:p w14:paraId="68551F4A">
      <w:pPr>
        <w:jc w:val="center"/>
        <w:rPr>
          <w:rFonts w:hint="eastAsia" w:ascii="宋体" w:hAnsi="宋体" w:cs="宋体"/>
          <w:b/>
          <w:spacing w:val="-20"/>
          <w:sz w:val="58"/>
          <w:szCs w:val="58"/>
        </w:rPr>
      </w:pPr>
    </w:p>
    <w:p w14:paraId="20AE6776">
      <w:pPr>
        <w:jc w:val="center"/>
        <w:rPr>
          <w:rFonts w:hint="eastAsia" w:ascii="宋体" w:hAnsi="宋体" w:cs="宋体"/>
          <w:b/>
          <w:spacing w:val="-20"/>
          <w:sz w:val="58"/>
          <w:szCs w:val="58"/>
        </w:rPr>
      </w:pPr>
    </w:p>
    <w:p w14:paraId="7BC52095">
      <w:pPr>
        <w:jc w:val="center"/>
        <w:rPr>
          <w:rFonts w:hint="eastAsia" w:ascii="宋体" w:hAnsi="宋体" w:cs="宋体"/>
          <w:b/>
          <w:sz w:val="72"/>
          <w:szCs w:val="72"/>
        </w:rPr>
      </w:pPr>
      <w:r>
        <w:rPr>
          <w:rFonts w:hint="eastAsia" w:ascii="宋体" w:hAnsi="宋体" w:cs="宋体"/>
          <w:b/>
          <w:sz w:val="72"/>
          <w:szCs w:val="72"/>
        </w:rPr>
        <w:t>服 务 合 同</w:t>
      </w:r>
    </w:p>
    <w:p w14:paraId="12039C3D">
      <w:pPr>
        <w:jc w:val="center"/>
        <w:rPr>
          <w:rFonts w:hint="eastAsia" w:ascii="宋体" w:hAnsi="宋体" w:cs="宋体"/>
          <w:b/>
          <w:sz w:val="32"/>
          <w:szCs w:val="32"/>
        </w:rPr>
      </w:pPr>
      <w:r>
        <w:rPr>
          <w:rFonts w:hint="eastAsia" w:ascii="宋体" w:hAnsi="宋体" w:cs="宋体"/>
          <w:b/>
          <w:sz w:val="32"/>
          <w:szCs w:val="32"/>
        </w:rPr>
        <w:t>（模板）</w:t>
      </w:r>
    </w:p>
    <w:p w14:paraId="5BDC0A1D">
      <w:pPr>
        <w:jc w:val="center"/>
        <w:rPr>
          <w:rFonts w:hint="eastAsia" w:ascii="宋体" w:hAnsi="宋体" w:cs="宋体"/>
          <w:sz w:val="30"/>
          <w:szCs w:val="30"/>
        </w:rPr>
      </w:pPr>
    </w:p>
    <w:p w14:paraId="57E85ECF">
      <w:pPr>
        <w:jc w:val="center"/>
        <w:rPr>
          <w:rFonts w:hint="eastAsia" w:ascii="宋体" w:hAnsi="宋体" w:cs="宋体"/>
          <w:sz w:val="30"/>
          <w:szCs w:val="30"/>
        </w:rPr>
      </w:pPr>
    </w:p>
    <w:p w14:paraId="6E1C0B0E">
      <w:pPr>
        <w:rPr>
          <w:rFonts w:hint="eastAsia" w:ascii="宋体" w:hAnsi="宋体" w:cs="宋体"/>
          <w:sz w:val="30"/>
          <w:szCs w:val="30"/>
        </w:rPr>
      </w:pPr>
    </w:p>
    <w:p w14:paraId="77E5C790">
      <w:pPr>
        <w:jc w:val="center"/>
        <w:rPr>
          <w:rFonts w:hint="eastAsia" w:ascii="宋体" w:hAnsi="宋体" w:cs="宋体"/>
          <w:sz w:val="30"/>
          <w:szCs w:val="30"/>
        </w:rPr>
      </w:pPr>
    </w:p>
    <w:p w14:paraId="3677D842">
      <w:pPr>
        <w:jc w:val="center"/>
        <w:rPr>
          <w:rFonts w:hint="eastAsia" w:ascii="宋体" w:hAnsi="宋体" w:cs="宋体"/>
          <w:sz w:val="28"/>
          <w:szCs w:val="28"/>
        </w:rPr>
      </w:pPr>
    </w:p>
    <w:p w14:paraId="5E9508D4">
      <w:pPr>
        <w:ind w:firstLine="2124" w:firstLineChars="664"/>
        <w:rPr>
          <w:rFonts w:hint="eastAsia" w:ascii="宋体" w:hAnsi="宋体" w:cs="宋体"/>
          <w:sz w:val="32"/>
          <w:szCs w:val="32"/>
        </w:rPr>
      </w:pPr>
      <w:r>
        <w:rPr>
          <w:rFonts w:hint="eastAsia" w:ascii="宋体" w:hAnsi="宋体" w:cs="宋体"/>
          <w:sz w:val="32"/>
          <w:szCs w:val="32"/>
        </w:rPr>
        <w:t>甲  方：</w:t>
      </w:r>
    </w:p>
    <w:p w14:paraId="0E32DF3B">
      <w:pPr>
        <w:tabs>
          <w:tab w:val="left" w:pos="480"/>
        </w:tabs>
        <w:ind w:firstLine="2124" w:firstLineChars="664"/>
        <w:rPr>
          <w:rFonts w:hint="eastAsia" w:ascii="宋体" w:hAnsi="宋体" w:cs="宋体"/>
          <w:sz w:val="32"/>
          <w:szCs w:val="32"/>
        </w:rPr>
      </w:pPr>
      <w:r>
        <w:rPr>
          <w:rFonts w:hint="eastAsia" w:ascii="宋体" w:hAnsi="宋体" w:cs="宋体"/>
          <w:sz w:val="32"/>
          <w:szCs w:val="32"/>
        </w:rPr>
        <w:t xml:space="preserve">乙  方： </w:t>
      </w:r>
    </w:p>
    <w:p w14:paraId="68643A86">
      <w:pPr>
        <w:jc w:val="center"/>
        <w:rPr>
          <w:rFonts w:hint="eastAsia" w:ascii="宋体" w:hAnsi="宋体" w:cs="宋体"/>
          <w:sz w:val="30"/>
          <w:szCs w:val="30"/>
        </w:rPr>
      </w:pPr>
    </w:p>
    <w:p w14:paraId="0203CA43">
      <w:pPr>
        <w:jc w:val="center"/>
        <w:rPr>
          <w:rFonts w:hint="eastAsia" w:ascii="宋体" w:hAnsi="宋体" w:cs="宋体"/>
          <w:sz w:val="32"/>
          <w:szCs w:val="32"/>
        </w:rPr>
      </w:pPr>
      <w:r>
        <w:rPr>
          <w:rFonts w:hint="eastAsia" w:ascii="宋体" w:hAnsi="宋体" w:cs="宋体"/>
          <w:sz w:val="32"/>
          <w:szCs w:val="32"/>
        </w:rPr>
        <w:t>2025年   月</w:t>
      </w:r>
    </w:p>
    <w:p w14:paraId="4DDE7AE0">
      <w:pPr>
        <w:jc w:val="center"/>
        <w:rPr>
          <w:rFonts w:hint="eastAsia" w:ascii="宋体" w:hAnsi="宋体" w:cs="宋体"/>
          <w:sz w:val="32"/>
          <w:szCs w:val="32"/>
        </w:rPr>
      </w:pPr>
      <w:r>
        <w:rPr>
          <w:rFonts w:hint="eastAsia" w:ascii="宋体" w:hAnsi="宋体" w:cs="宋体"/>
          <w:sz w:val="32"/>
          <w:szCs w:val="32"/>
        </w:rPr>
        <w:t>中国  汉中</w:t>
      </w:r>
    </w:p>
    <w:p w14:paraId="5E8768DC">
      <w:pPr>
        <w:widowControl/>
        <w:adjustRightInd w:val="0"/>
        <w:snapToGrid w:val="0"/>
        <w:spacing w:line="360" w:lineRule="auto"/>
        <w:ind w:firstLine="482" w:firstLineChars="200"/>
        <w:textAlignment w:val="baseline"/>
        <w:rPr>
          <w:rFonts w:ascii="宋体" w:hAnsi="宋体" w:cs="宋体"/>
          <w:sz w:val="24"/>
          <w:u w:val="single"/>
        </w:rPr>
      </w:pPr>
      <w:r>
        <w:rPr>
          <w:rFonts w:hint="eastAsia" w:ascii="仿宋" w:hAnsi="仿宋" w:eastAsia="仿宋" w:cs="仿宋"/>
          <w:b/>
          <w:bCs/>
          <w:sz w:val="24"/>
        </w:rPr>
        <w:br w:type="page"/>
      </w:r>
      <w:r>
        <w:rPr>
          <w:rFonts w:hint="eastAsia" w:ascii="宋体" w:hAnsi="宋体" w:cs="宋体"/>
          <w:b/>
          <w:bCs/>
          <w:sz w:val="24"/>
        </w:rPr>
        <w:t>甲方：</w:t>
      </w:r>
      <w:r>
        <w:rPr>
          <w:rFonts w:hint="eastAsia" w:ascii="宋体" w:hAnsi="宋体" w:cs="宋体"/>
          <w:b/>
          <w:bCs/>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0E3EF7DB">
      <w:pPr>
        <w:widowControl/>
        <w:adjustRightInd w:val="0"/>
        <w:snapToGrid w:val="0"/>
        <w:spacing w:line="360" w:lineRule="auto"/>
        <w:ind w:firstLine="482" w:firstLineChars="200"/>
        <w:textAlignment w:val="baseline"/>
        <w:rPr>
          <w:rFonts w:ascii="宋体" w:hAnsi="宋体" w:cs="宋体"/>
          <w:sz w:val="24"/>
          <w:u w:val="single"/>
        </w:rPr>
      </w:pPr>
      <w:r>
        <w:rPr>
          <w:rFonts w:hint="eastAsia" w:ascii="宋体" w:hAnsi="宋体" w:cs="宋体"/>
          <w:b/>
          <w:bCs/>
          <w:sz w:val="24"/>
        </w:rPr>
        <w:t>乙方：</w:t>
      </w:r>
      <w:r>
        <w:rPr>
          <w:rFonts w:hint="eastAsia" w:ascii="宋体" w:hAnsi="宋体" w:cs="宋体"/>
          <w:sz w:val="24"/>
          <w:u w:val="single"/>
        </w:rPr>
        <w:t xml:space="preserve">                       </w:t>
      </w:r>
    </w:p>
    <w:p w14:paraId="5D180143">
      <w:pPr>
        <w:widowControl/>
        <w:adjustRightInd w:val="0"/>
        <w:snapToGrid w:val="0"/>
        <w:spacing w:line="360" w:lineRule="auto"/>
        <w:ind w:firstLine="480" w:firstLineChars="200"/>
        <w:textAlignment w:val="baseline"/>
        <w:rPr>
          <w:rFonts w:ascii="宋体" w:hAnsi="宋体" w:cs="宋体"/>
          <w:sz w:val="24"/>
        </w:rPr>
      </w:pPr>
    </w:p>
    <w:p w14:paraId="3A557E9C">
      <w:pPr>
        <w:widowControl/>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lang w:val="en-US" w:eastAsia="zh-CN"/>
        </w:rPr>
        <w:t>华睿诚项目管理有限公司</w:t>
      </w:r>
      <w:r>
        <w:rPr>
          <w:rFonts w:hint="eastAsia" w:ascii="宋体" w:hAnsi="宋体" w:cs="宋体"/>
          <w:sz w:val="24"/>
        </w:rPr>
        <w:t>就甲方所需服务，按照政府采购程序组织</w:t>
      </w:r>
      <w:r>
        <w:rPr>
          <w:rFonts w:hint="eastAsia" w:ascii="宋体" w:hAnsi="宋体" w:cs="宋体"/>
          <w:sz w:val="24"/>
          <w:u w:val="single"/>
        </w:rPr>
        <w:t xml:space="preserve"> </w:t>
      </w:r>
      <w:r>
        <w:rPr>
          <w:rFonts w:hint="eastAsia" w:ascii="宋体" w:hAnsi="宋体" w:cs="宋体"/>
          <w:sz w:val="24"/>
          <w:u w:val="single"/>
          <w:lang w:val="en-US" w:eastAsia="zh-CN"/>
        </w:rPr>
        <w:t>竞争性磋商大会</w:t>
      </w:r>
      <w:r>
        <w:rPr>
          <w:rFonts w:hint="eastAsia" w:ascii="宋体" w:hAnsi="宋体" w:cs="宋体"/>
          <w:sz w:val="24"/>
        </w:rPr>
        <w:t>，确定乙方为</w:t>
      </w:r>
      <w:r>
        <w:rPr>
          <w:rFonts w:hint="eastAsia" w:ascii="宋体" w:hAnsi="宋体" w:cs="宋体"/>
          <w:sz w:val="24"/>
          <w:u w:val="single"/>
        </w:rPr>
        <w:t>（项目名称）</w:t>
      </w:r>
      <w:r>
        <w:rPr>
          <w:rFonts w:hint="eastAsia" w:ascii="宋体" w:hAnsi="宋体" w:cs="宋体"/>
          <w:sz w:val="24"/>
          <w:u w:val="single"/>
          <w:lang w:bidi="ar"/>
        </w:rPr>
        <w:t>（包号）</w:t>
      </w:r>
      <w:r>
        <w:rPr>
          <w:rFonts w:hint="eastAsia" w:ascii="宋体" w:hAnsi="宋体" w:cs="宋体"/>
          <w:sz w:val="24"/>
          <w:u w:val="single"/>
        </w:rPr>
        <w:t xml:space="preserve"> </w:t>
      </w:r>
      <w:r>
        <w:rPr>
          <w:rFonts w:hint="eastAsia" w:ascii="宋体" w:hAnsi="宋体" w:cs="宋体"/>
          <w:sz w:val="24"/>
          <w:u w:val="single"/>
          <w:lang w:val="zh-CN"/>
        </w:rPr>
        <w:t>(项目</w:t>
      </w:r>
      <w:r>
        <w:rPr>
          <w:rFonts w:hint="eastAsia" w:ascii="宋体" w:hAnsi="宋体" w:cs="宋体"/>
          <w:sz w:val="24"/>
          <w:u w:val="single"/>
        </w:rPr>
        <w:t>编号：  )</w:t>
      </w:r>
      <w:r>
        <w:rPr>
          <w:rFonts w:hint="eastAsia" w:ascii="宋体" w:hAnsi="宋体" w:cs="宋体"/>
          <w:sz w:val="24"/>
        </w:rPr>
        <w:t>中标人。依据《中华人民共和国民法典》和《中华人民共和国政府采购法》，以及</w:t>
      </w:r>
      <w:r>
        <w:rPr>
          <w:rFonts w:hint="eastAsia" w:ascii="宋体" w:hAnsi="宋体" w:cs="宋体"/>
          <w:sz w:val="24"/>
          <w:lang w:val="en-US" w:eastAsia="zh-CN"/>
        </w:rPr>
        <w:t>招标</w:t>
      </w:r>
      <w:r>
        <w:rPr>
          <w:rFonts w:hint="eastAsia" w:ascii="宋体" w:hAnsi="宋体" w:cs="宋体"/>
          <w:sz w:val="24"/>
        </w:rPr>
        <w:t>文件、成交通知书，经甲、乙双方协商，达成如下合同条款。</w:t>
      </w:r>
    </w:p>
    <w:p w14:paraId="47ACCADC">
      <w:pPr>
        <w:widowControl/>
        <w:adjustRightInd w:val="0"/>
        <w:snapToGrid w:val="0"/>
        <w:spacing w:line="360" w:lineRule="auto"/>
        <w:ind w:firstLine="482" w:firstLineChars="200"/>
        <w:textAlignment w:val="baseline"/>
        <w:outlineLvl w:val="0"/>
        <w:rPr>
          <w:rFonts w:ascii="宋体" w:hAnsi="宋体" w:cs="宋体"/>
          <w:b/>
          <w:sz w:val="24"/>
        </w:rPr>
      </w:pPr>
      <w:bookmarkStart w:id="0" w:name="_Toc12630"/>
      <w:r>
        <w:rPr>
          <w:rFonts w:hint="eastAsia" w:ascii="宋体" w:hAnsi="宋体" w:cs="宋体"/>
          <w:b/>
          <w:sz w:val="24"/>
        </w:rPr>
        <w:t>一、项目名称、标的内容、范围和要求</w:t>
      </w:r>
      <w:bookmarkEnd w:id="0"/>
    </w:p>
    <w:p w14:paraId="36084B8A">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bCs/>
          <w:sz w:val="24"/>
        </w:rPr>
        <w:t>（一）</w:t>
      </w:r>
      <w:r>
        <w:rPr>
          <w:rFonts w:hint="eastAsia" w:ascii="宋体" w:hAnsi="宋体" w:cs="宋体"/>
          <w:b/>
          <w:sz w:val="24"/>
        </w:rPr>
        <w:t>项目名称</w:t>
      </w:r>
    </w:p>
    <w:p w14:paraId="361F018F">
      <w:pPr>
        <w:widowControl/>
        <w:autoSpaceDE w:val="0"/>
        <w:autoSpaceDN w:val="0"/>
        <w:adjustRightInd w:val="0"/>
        <w:snapToGrid w:val="0"/>
        <w:spacing w:line="360" w:lineRule="auto"/>
        <w:ind w:firstLine="480" w:firstLineChars="200"/>
        <w:textAlignment w:val="baseline"/>
        <w:rPr>
          <w:rFonts w:ascii="宋体" w:hAnsi="宋体" w:cs="宋体"/>
          <w:sz w:val="24"/>
          <w:u w:val="single"/>
        </w:rPr>
      </w:pPr>
      <w:r>
        <w:rPr>
          <w:rFonts w:hint="eastAsia" w:ascii="宋体" w:hAnsi="宋体" w:cs="宋体"/>
          <w:sz w:val="24"/>
          <w:u w:val="single"/>
          <w:lang w:bidi="ar"/>
        </w:rPr>
        <w:t xml:space="preserve">       （项目名称）（包号）                                    </w:t>
      </w:r>
    </w:p>
    <w:p w14:paraId="6C495A8C">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（二）标的内容、范围</w:t>
      </w:r>
    </w:p>
    <w:p w14:paraId="483DC07E">
      <w:pPr>
        <w:widowControl/>
        <w:autoSpaceDE w:val="0"/>
        <w:autoSpaceDN w:val="0"/>
        <w:adjustRightInd w:val="0"/>
        <w:snapToGrid w:val="0"/>
        <w:spacing w:line="360" w:lineRule="auto"/>
        <w:ind w:firstLine="480" w:firstLineChars="200"/>
        <w:textAlignment w:val="baseline"/>
        <w:rPr>
          <w:rFonts w:ascii="宋体" w:hAnsi="宋体" w:cs="宋体"/>
          <w:sz w:val="24"/>
          <w:u w:val="single"/>
        </w:rPr>
      </w:pPr>
      <w:r>
        <w:rPr>
          <w:rFonts w:hint="eastAsia" w:ascii="宋体" w:hAnsi="宋体" w:cs="宋体"/>
          <w:sz w:val="24"/>
          <w:u w:val="single"/>
        </w:rPr>
        <w:t xml:space="preserve">                                                                </w:t>
      </w:r>
    </w:p>
    <w:p w14:paraId="543EF062">
      <w:pPr>
        <w:widowControl/>
        <w:autoSpaceDE w:val="0"/>
        <w:autoSpaceDN w:val="0"/>
        <w:adjustRightInd w:val="0"/>
        <w:snapToGrid w:val="0"/>
        <w:spacing w:line="360" w:lineRule="auto"/>
        <w:ind w:firstLine="480" w:firstLineChars="200"/>
        <w:textAlignment w:val="baseline"/>
        <w:rPr>
          <w:rFonts w:ascii="宋体" w:hAnsi="宋体" w:cs="宋体"/>
          <w:sz w:val="24"/>
          <w:u w:val="single"/>
        </w:rPr>
      </w:pPr>
      <w:r>
        <w:rPr>
          <w:rFonts w:hint="eastAsia" w:ascii="宋体" w:hAnsi="宋体" w:cs="宋体"/>
          <w:sz w:val="24"/>
          <w:u w:val="single"/>
        </w:rPr>
        <w:t xml:space="preserve">                                                                 </w:t>
      </w:r>
    </w:p>
    <w:p w14:paraId="46A79F4B">
      <w:pPr>
        <w:widowControl/>
        <w:numPr>
          <w:ilvl w:val="0"/>
          <w:numId w:val="1"/>
        </w:numPr>
        <w:adjustRightInd w:val="0"/>
        <w:snapToGrid w:val="0"/>
        <w:spacing w:line="360" w:lineRule="auto"/>
        <w:ind w:firstLine="482" w:firstLineChars="200"/>
        <w:textAlignment w:val="baseline"/>
        <w:outlineLvl w:val="0"/>
        <w:rPr>
          <w:rFonts w:ascii="宋体" w:hAnsi="宋体" w:cs="宋体"/>
          <w:b/>
          <w:sz w:val="24"/>
        </w:rPr>
      </w:pPr>
      <w:bookmarkStart w:id="1" w:name="_Toc10628"/>
      <w:r>
        <w:rPr>
          <w:rFonts w:hint="eastAsia" w:ascii="宋体" w:hAnsi="宋体" w:cs="宋体"/>
          <w:b/>
          <w:sz w:val="24"/>
        </w:rPr>
        <w:t>进度计划及服务期限</w:t>
      </w:r>
      <w:bookmarkEnd w:id="1"/>
    </w:p>
    <w:p w14:paraId="0D71106E">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服务期限</w:t>
      </w:r>
    </w:p>
    <w:p w14:paraId="1E437517">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自政府采购合同签订生效之日起至本项目所有服务内容完成之日止。2025年  月   日前需要完成采购人要求的服务内容。</w:t>
      </w:r>
    </w:p>
    <w:p w14:paraId="659DF62E">
      <w:pPr>
        <w:widowControl/>
        <w:adjustRightInd w:val="0"/>
        <w:snapToGrid w:val="0"/>
        <w:spacing w:line="360" w:lineRule="auto"/>
        <w:ind w:firstLine="482" w:firstLineChars="200"/>
        <w:textAlignment w:val="baseline"/>
        <w:outlineLvl w:val="0"/>
        <w:rPr>
          <w:rFonts w:ascii="宋体" w:hAnsi="宋体" w:cs="宋体"/>
          <w:b/>
          <w:sz w:val="24"/>
        </w:rPr>
      </w:pPr>
      <w:bookmarkStart w:id="2" w:name="_Toc16468"/>
      <w:r>
        <w:rPr>
          <w:rFonts w:hint="eastAsia" w:ascii="宋体" w:hAnsi="宋体" w:cs="宋体"/>
          <w:b/>
          <w:sz w:val="24"/>
        </w:rPr>
        <w:t>三、技术标准及要求</w:t>
      </w:r>
      <w:bookmarkEnd w:id="2"/>
    </w:p>
    <w:p w14:paraId="3C4FF127">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本项目主要建设内容为能够完成</w:t>
      </w:r>
      <w:r>
        <w:rPr>
          <w:rFonts w:hint="eastAsia" w:ascii="宋体" w:hAnsi="宋体" w:cs="宋体"/>
          <w:b/>
          <w:bCs/>
          <w:color w:val="auto"/>
          <w:sz w:val="24"/>
          <w:u w:val="single"/>
          <w:lang w:val="en-US" w:eastAsia="zh-CN"/>
        </w:rPr>
        <w:t>勉县气象局</w:t>
      </w:r>
      <w:r>
        <w:rPr>
          <w:rFonts w:hint="eastAsia" w:ascii="宋体" w:hAnsi="宋体" w:eastAsia="宋体" w:cs="宋体"/>
          <w:sz w:val="24"/>
        </w:rPr>
        <w:t>委托</w:t>
      </w:r>
      <w:r>
        <w:rPr>
          <w:rFonts w:hint="eastAsia" w:ascii="宋体" w:hAnsi="宋体" w:cs="宋体"/>
          <w:b/>
          <w:bCs/>
          <w:sz w:val="24"/>
          <w:u w:val="single"/>
          <w:lang w:val="en-US" w:eastAsia="zh-CN"/>
        </w:rPr>
        <w:t>勉县</w:t>
      </w:r>
      <w:r>
        <w:rPr>
          <w:rFonts w:hint="eastAsia" w:ascii="宋体" w:hAnsi="宋体" w:eastAsia="宋体" w:cs="宋体"/>
          <w:b/>
          <w:bCs/>
          <w:color w:val="auto"/>
          <w:sz w:val="24"/>
          <w:u w:val="single"/>
          <w:lang w:val="en-US" w:eastAsia="zh-CN"/>
        </w:rPr>
        <w:t>修订暴雨强度公式</w:t>
      </w:r>
      <w:r>
        <w:rPr>
          <w:rFonts w:hint="eastAsia" w:ascii="宋体" w:hAnsi="宋体" w:cs="宋体"/>
          <w:b/>
          <w:bCs/>
          <w:color w:val="auto"/>
          <w:sz w:val="24"/>
          <w:u w:val="single"/>
          <w:lang w:val="en-US" w:eastAsia="zh-CN"/>
        </w:rPr>
        <w:t>采购</w:t>
      </w:r>
      <w:r>
        <w:rPr>
          <w:rFonts w:hint="eastAsia" w:ascii="宋体" w:hAnsi="宋体" w:eastAsia="宋体" w:cs="宋体"/>
          <w:b/>
          <w:bCs/>
          <w:color w:val="auto"/>
          <w:sz w:val="24"/>
          <w:u w:val="single"/>
          <w:lang w:val="en-US" w:eastAsia="zh-CN"/>
        </w:rPr>
        <w:t>项目</w:t>
      </w:r>
      <w:r>
        <w:rPr>
          <w:rFonts w:hint="eastAsia" w:ascii="宋体" w:hAnsi="宋体" w:eastAsia="宋体" w:cs="宋体"/>
          <w:sz w:val="24"/>
        </w:rPr>
        <w:t>工作。具体技术标准和要求，以招标文件、投标文件及</w:t>
      </w:r>
      <w:r>
        <w:rPr>
          <w:rFonts w:hint="eastAsia" w:ascii="宋体" w:hAnsi="宋体" w:cs="宋体"/>
          <w:b/>
          <w:bCs/>
          <w:color w:val="auto"/>
          <w:sz w:val="24"/>
          <w:u w:val="single"/>
          <w:lang w:val="en-US" w:eastAsia="zh-CN"/>
        </w:rPr>
        <w:t>勉县气象局</w:t>
      </w:r>
      <w:r>
        <w:rPr>
          <w:rFonts w:hint="eastAsia" w:ascii="宋体" w:hAnsi="宋体" w:eastAsia="宋体" w:cs="宋体"/>
          <w:sz w:val="24"/>
        </w:rPr>
        <w:t>最终确认的</w:t>
      </w:r>
      <w:r>
        <w:rPr>
          <w:rFonts w:hint="eastAsia" w:ascii="宋体" w:hAnsi="宋体" w:eastAsia="宋体" w:cs="宋体"/>
          <w:sz w:val="24"/>
          <w:lang w:val="en-US" w:eastAsia="zh-CN"/>
        </w:rPr>
        <w:t>服务内容</w:t>
      </w:r>
      <w:r>
        <w:rPr>
          <w:rFonts w:hint="eastAsia" w:ascii="宋体" w:hAnsi="宋体" w:eastAsia="宋体" w:cs="宋体"/>
          <w:sz w:val="24"/>
        </w:rPr>
        <w:t>为准。</w:t>
      </w:r>
    </w:p>
    <w:p w14:paraId="6CE7925D">
      <w:pPr>
        <w:widowControl/>
        <w:adjustRightInd w:val="0"/>
        <w:snapToGrid w:val="0"/>
        <w:spacing w:line="360" w:lineRule="auto"/>
        <w:ind w:firstLine="482" w:firstLineChars="200"/>
        <w:textAlignment w:val="baseline"/>
        <w:outlineLvl w:val="0"/>
        <w:rPr>
          <w:rFonts w:ascii="宋体" w:hAnsi="宋体" w:cs="宋体"/>
          <w:b/>
          <w:sz w:val="24"/>
        </w:rPr>
      </w:pPr>
      <w:bookmarkStart w:id="3" w:name="_Toc20041"/>
      <w:r>
        <w:rPr>
          <w:rFonts w:hint="eastAsia" w:ascii="宋体" w:hAnsi="宋体" w:cs="宋体"/>
          <w:b/>
          <w:sz w:val="24"/>
        </w:rPr>
        <w:t>四、合同价款</w:t>
      </w:r>
      <w:bookmarkEnd w:id="3"/>
    </w:p>
    <w:p w14:paraId="1150B75E">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7E835747">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2.合同总价即中标价，为一次性报价，不受市场价变化或实际工作量变化的影响。合同价款为完成服务费、人工费、制作费、运输、安装、调试、税费及其他相关的一切费用。</w:t>
      </w:r>
    </w:p>
    <w:p w14:paraId="630F88E4">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3.合同总价一次性包死，不受市场价格变化因素的影响。</w:t>
      </w:r>
    </w:p>
    <w:p w14:paraId="0262BD79">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五、付款方式</w:t>
      </w:r>
    </w:p>
    <w:p w14:paraId="4F79FD4B">
      <w:pPr>
        <w:widowControl/>
        <w:autoSpaceDE w:val="0"/>
        <w:autoSpaceDN w:val="0"/>
        <w:adjustRightInd w:val="0"/>
        <w:snapToGrid w:val="0"/>
        <w:spacing w:line="360" w:lineRule="auto"/>
        <w:ind w:firstLine="482" w:firstLineChars="200"/>
        <w:textAlignment w:val="baseline"/>
        <w:rPr>
          <w:rFonts w:ascii="宋体" w:hAnsi="宋体" w:cs="宋体"/>
          <w:b/>
          <w:bCs/>
          <w:sz w:val="24"/>
        </w:rPr>
      </w:pPr>
      <w:r>
        <w:rPr>
          <w:rFonts w:hint="eastAsia" w:ascii="宋体" w:hAnsi="宋体" w:cs="宋体"/>
          <w:b/>
          <w:bCs/>
          <w:sz w:val="24"/>
        </w:rPr>
        <w:t>（一）分期付款</w:t>
      </w:r>
    </w:p>
    <w:p w14:paraId="2384A104">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以双方合同约定为准</w:t>
      </w:r>
    </w:p>
    <w:p w14:paraId="02CCB7DA">
      <w:pPr>
        <w:widowControl/>
        <w:autoSpaceDE w:val="0"/>
        <w:autoSpaceDN w:val="0"/>
        <w:adjustRightInd w:val="0"/>
        <w:snapToGrid w:val="0"/>
        <w:spacing w:line="360" w:lineRule="auto"/>
        <w:ind w:firstLine="482" w:firstLineChars="200"/>
        <w:textAlignment w:val="baseline"/>
        <w:rPr>
          <w:rFonts w:ascii="宋体" w:hAnsi="宋体" w:cs="宋体"/>
          <w:sz w:val="24"/>
        </w:rPr>
      </w:pPr>
      <w:r>
        <w:rPr>
          <w:rFonts w:hint="eastAsia" w:ascii="宋体" w:hAnsi="宋体" w:cs="宋体"/>
          <w:b/>
          <w:bCs/>
          <w:sz w:val="24"/>
        </w:rPr>
        <w:t>（二）支付方式：</w:t>
      </w:r>
      <w:r>
        <w:rPr>
          <w:rFonts w:hint="eastAsia" w:ascii="宋体" w:hAnsi="宋体" w:cs="宋体"/>
          <w:sz w:val="24"/>
        </w:rPr>
        <w:t>银行转账。乙方指定收款银行账户如下：</w:t>
      </w:r>
    </w:p>
    <w:p w14:paraId="6696710F">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开户银行：</w:t>
      </w:r>
    </w:p>
    <w:p w14:paraId="6DD421BE">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开户账号：</w:t>
      </w:r>
    </w:p>
    <w:p w14:paraId="4D8B6758">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开户人：</w:t>
      </w:r>
    </w:p>
    <w:p w14:paraId="73EB1897">
      <w:pPr>
        <w:widowControl/>
        <w:autoSpaceDE w:val="0"/>
        <w:autoSpaceDN w:val="0"/>
        <w:adjustRightInd w:val="0"/>
        <w:snapToGrid w:val="0"/>
        <w:spacing w:line="360" w:lineRule="auto"/>
        <w:ind w:firstLine="482" w:firstLineChars="200"/>
        <w:textAlignment w:val="baseline"/>
        <w:rPr>
          <w:rFonts w:ascii="宋体" w:hAnsi="宋体" w:cs="宋体"/>
          <w:sz w:val="24"/>
        </w:rPr>
      </w:pPr>
      <w:r>
        <w:rPr>
          <w:rFonts w:hint="eastAsia" w:ascii="宋体" w:hAnsi="宋体" w:cs="宋体"/>
          <w:b/>
          <w:bCs/>
          <w:sz w:val="24"/>
        </w:rPr>
        <w:t>（三）结算方式：</w:t>
      </w:r>
      <w:r>
        <w:rPr>
          <w:rFonts w:hint="eastAsia" w:ascii="宋体" w:hAnsi="宋体" w:cs="宋体"/>
          <w:sz w:val="24"/>
        </w:rPr>
        <w:t>验收合格后填写政府采购项目验收单（一式</w:t>
      </w:r>
      <w:r>
        <w:rPr>
          <w:rFonts w:hint="eastAsia" w:ascii="宋体" w:hAnsi="宋体" w:cs="宋体"/>
          <w:sz w:val="24"/>
          <w:u w:val="single"/>
        </w:rPr>
        <w:t xml:space="preserve">    </w:t>
      </w:r>
      <w:r>
        <w:rPr>
          <w:rFonts w:hint="eastAsia" w:ascii="宋体" w:hAnsi="宋体" w:cs="宋体"/>
          <w:sz w:val="24"/>
        </w:rPr>
        <w:t>份），发票（按合同总价值开采购人），服务商持成交通知书、服务合同、正式发票、政府采购项目验收单，与采购人结算。</w:t>
      </w:r>
    </w:p>
    <w:p w14:paraId="5B53AAA3">
      <w:pPr>
        <w:widowControl/>
        <w:numPr>
          <w:ilvl w:val="0"/>
          <w:numId w:val="2"/>
        </w:numPr>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知识产权（技术成果）的归属</w:t>
      </w:r>
    </w:p>
    <w:p w14:paraId="5157CD8C">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1．本项目所涉及到的所有成果的知识产权归甲方所有。</w:t>
      </w:r>
    </w:p>
    <w:p w14:paraId="3615D58D">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14:paraId="4BE9C933">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3．乙方为执行本合同而提供的技术资料使用权归甲方所有。</w:t>
      </w:r>
    </w:p>
    <w:p w14:paraId="02E8480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4.乙方应保证甲方在使用成交产品时，不承担任何涉及知识产权法律诉讼的责任。</w:t>
      </w:r>
    </w:p>
    <w:p w14:paraId="4CDCA66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5.乙方无论出于任何目的如在其他地方使用该成果，必须经甲方同意方可使用。否则，甲方有权要求终止涉及到该中标知识产权的任何使用活动并保留追究乙方相应的法律责任的权利。</w:t>
      </w:r>
    </w:p>
    <w:p w14:paraId="32280877">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七、验收标准</w:t>
      </w:r>
    </w:p>
    <w:p w14:paraId="695F1E50">
      <w:pPr>
        <w:widowControl/>
        <w:autoSpaceDE w:val="0"/>
        <w:autoSpaceDN w:val="0"/>
        <w:adjustRightInd w:val="0"/>
        <w:snapToGrid w:val="0"/>
        <w:spacing w:line="360" w:lineRule="auto"/>
        <w:ind w:firstLine="482" w:firstLineChars="200"/>
        <w:textAlignment w:val="baseline"/>
        <w:rPr>
          <w:rFonts w:ascii="宋体" w:hAnsi="宋体" w:cs="宋体"/>
          <w:b/>
          <w:bCs/>
          <w:sz w:val="24"/>
        </w:rPr>
      </w:pPr>
      <w:r>
        <w:rPr>
          <w:rFonts w:hint="eastAsia" w:ascii="宋体" w:hAnsi="宋体" w:cs="宋体"/>
          <w:b/>
          <w:bCs/>
          <w:sz w:val="24"/>
        </w:rPr>
        <w:t>（一）验收</w:t>
      </w:r>
    </w:p>
    <w:p w14:paraId="30B39E2A">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验收由</w:t>
      </w:r>
      <w:r>
        <w:rPr>
          <w:rFonts w:hint="eastAsia" w:ascii="宋体" w:hAnsi="宋体" w:cs="宋体"/>
          <w:b/>
          <w:bCs w:val="0"/>
          <w:color w:val="auto"/>
          <w:sz w:val="24"/>
          <w:u w:val="single"/>
          <w:lang w:val="en-US" w:eastAsia="zh-CN"/>
        </w:rPr>
        <w:t>留坝县农业农村局</w:t>
      </w:r>
      <w:r>
        <w:rPr>
          <w:rFonts w:hint="eastAsia" w:ascii="宋体" w:hAnsi="宋体" w:cs="宋体"/>
          <w:bCs/>
          <w:sz w:val="24"/>
        </w:rPr>
        <w:t>组织验收小组，依照约定工作内容开展实地验收工作。</w:t>
      </w:r>
    </w:p>
    <w:p w14:paraId="2A436101">
      <w:pPr>
        <w:widowControl/>
        <w:autoSpaceDE w:val="0"/>
        <w:autoSpaceDN w:val="0"/>
        <w:adjustRightInd w:val="0"/>
        <w:snapToGrid w:val="0"/>
        <w:spacing w:line="360" w:lineRule="auto"/>
        <w:ind w:firstLine="482" w:firstLineChars="200"/>
        <w:textAlignment w:val="baseline"/>
        <w:rPr>
          <w:rFonts w:ascii="宋体" w:hAnsi="宋体" w:cs="宋体"/>
          <w:b/>
          <w:bCs/>
          <w:sz w:val="24"/>
        </w:rPr>
      </w:pPr>
      <w:r>
        <w:rPr>
          <w:rFonts w:hint="eastAsia" w:ascii="宋体" w:hAnsi="宋体" w:cs="宋体"/>
          <w:b/>
          <w:bCs/>
          <w:sz w:val="24"/>
        </w:rPr>
        <w:t>（二）验收依据</w:t>
      </w:r>
    </w:p>
    <w:p w14:paraId="672EE14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1.招投标文件、澄清表（函）；</w:t>
      </w:r>
    </w:p>
    <w:p w14:paraId="2636587D">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2.本合同及附件文本；</w:t>
      </w:r>
    </w:p>
    <w:p w14:paraId="3A110F45">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3.合同签订时国家及行业现行的标准和技术规范。</w:t>
      </w:r>
    </w:p>
    <w:p w14:paraId="7CE1F724">
      <w:pPr>
        <w:widowControl/>
        <w:autoSpaceDE w:val="0"/>
        <w:autoSpaceDN w:val="0"/>
        <w:adjustRightInd w:val="0"/>
        <w:snapToGrid w:val="0"/>
        <w:spacing w:line="360" w:lineRule="auto"/>
        <w:ind w:firstLine="480" w:firstLineChars="200"/>
        <w:textAlignment w:val="baseline"/>
        <w:rPr>
          <w:rFonts w:ascii="宋体" w:hAnsi="宋体" w:cs="宋体"/>
          <w:sz w:val="24"/>
          <w:u w:val="single"/>
        </w:rPr>
      </w:pPr>
      <w:r>
        <w:rPr>
          <w:rFonts w:hint="eastAsia" w:ascii="宋体" w:hAnsi="宋体" w:cs="宋体"/>
          <w:sz w:val="24"/>
        </w:rPr>
        <w:t>4.</w:t>
      </w:r>
      <w:r>
        <w:rPr>
          <w:rFonts w:hint="eastAsia" w:ascii="宋体" w:hAnsi="宋体" w:cs="宋体"/>
          <w:sz w:val="24"/>
          <w:u w:val="single"/>
        </w:rPr>
        <w:t xml:space="preserve">                      </w:t>
      </w:r>
    </w:p>
    <w:p w14:paraId="7AD00106">
      <w:pPr>
        <w:widowControl/>
        <w:autoSpaceDE w:val="0"/>
        <w:autoSpaceDN w:val="0"/>
        <w:adjustRightInd w:val="0"/>
        <w:snapToGrid w:val="0"/>
        <w:spacing w:line="360" w:lineRule="auto"/>
        <w:ind w:firstLine="482" w:firstLineChars="200"/>
        <w:textAlignment w:val="baseline"/>
        <w:rPr>
          <w:rFonts w:ascii="宋体" w:hAnsi="宋体" w:cs="宋体"/>
          <w:b/>
          <w:bCs/>
          <w:sz w:val="24"/>
        </w:rPr>
      </w:pPr>
      <w:r>
        <w:rPr>
          <w:rFonts w:hint="eastAsia" w:ascii="宋体" w:hAnsi="宋体" w:cs="宋体"/>
          <w:b/>
          <w:bCs/>
          <w:sz w:val="24"/>
        </w:rPr>
        <w:t>（三）资料归档</w:t>
      </w:r>
    </w:p>
    <w:p w14:paraId="3F07A221">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乙方应向甲方提交项目实施过程中的所有资料，以便采购人甲方日后管理和维护。</w:t>
      </w:r>
    </w:p>
    <w:p w14:paraId="175323B6">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八、双方权利义务</w:t>
      </w:r>
    </w:p>
    <w:p w14:paraId="7AC646A2">
      <w:pPr>
        <w:widowControl/>
        <w:adjustRightInd w:val="0"/>
        <w:snapToGrid w:val="0"/>
        <w:spacing w:line="360" w:lineRule="auto"/>
        <w:ind w:firstLine="482" w:firstLineChars="200"/>
        <w:textAlignment w:val="baseline"/>
        <w:outlineLvl w:val="0"/>
        <w:rPr>
          <w:rFonts w:ascii="宋体" w:hAnsi="宋体" w:cs="宋体"/>
          <w:b/>
          <w:bCs/>
          <w:sz w:val="24"/>
        </w:rPr>
      </w:pPr>
      <w:bookmarkStart w:id="4" w:name="_Toc31726"/>
      <w:r>
        <w:rPr>
          <w:rFonts w:hint="eastAsia" w:ascii="宋体" w:hAnsi="宋体" w:cs="宋体"/>
          <w:b/>
          <w:bCs/>
          <w:sz w:val="24"/>
        </w:rPr>
        <w:t>（一）甲方的权利义务</w:t>
      </w:r>
      <w:bookmarkEnd w:id="4"/>
    </w:p>
    <w:p w14:paraId="3E2828EB">
      <w:pPr>
        <w:widowControl/>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1.甲方有权向乙方询问工作进展情况及相关的内容。甲方有权阐述对具体问题的意见和建议。</w:t>
      </w:r>
    </w:p>
    <w:p w14:paraId="2AD37149">
      <w:pPr>
        <w:widowControl/>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2.当甲方认定专业人员不按合同履行其职责，或与第三人串通给甲方造成经济损失的，甲方有权要求更换专业人员，直至终止合同并要求乙方承担相应的赔偿责任。</w:t>
      </w:r>
    </w:p>
    <w:p w14:paraId="798D7E28">
      <w:pPr>
        <w:widowControl/>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3.甲方应当授权胜任本项目的代表（联系人姓名及邮箱），负责与乙方联系。</w:t>
      </w:r>
    </w:p>
    <w:p w14:paraId="09E7E1F6">
      <w:pPr>
        <w:widowControl/>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（二）乙方权利义务</w:t>
      </w:r>
    </w:p>
    <w:p w14:paraId="7A8742FE">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按合同规定全面完成标识、标牌设计、制作及驻场服务任务：按期向甲方提交标识标牌设计方案（含效果图、尺寸图、材质说明等），设计最终方案需经甲方确认通过后，方可制作安装；制作环节需严格遵循确认方案及国家相关工艺标准，确保成品质量达标，按期交付；驻场服务需按合同约定时段执行，全程配合甲方完成标识标牌安装指导、现场调试、售后维护等工作。</w:t>
      </w:r>
    </w:p>
    <w:p w14:paraId="502D52C5">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2.合理调配设计、制作、驻场服务团队力量，开展前期现场调研、测量（含场地尺寸测量、环境风格适配分析、安装条件评估等），保证数据的准确性、完整性与实效性。</w:t>
      </w:r>
    </w:p>
    <w:p w14:paraId="66E96F1F">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3.乙方在标识标牌设计、制作及驻场服务过程中，若涉及第三方（如场地物业、安装协作单位、材料供应商等）提出与本项目相关的疑问（如安装施工限制、材料合规性等），需主动进行核对、查问，及时澄清争议点，避免影响项目推进。</w:t>
      </w:r>
    </w:p>
    <w:p w14:paraId="2E0DDA4F">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4.向甲方提供与本项目相关的完整资料，包括但不限于：项目团队人员资质证书（如设计人员专业资格证、驻场技术人员操作证等）、承担设计、制作、驻场服务的专业人员名单及分工、标识标牌设计制作进度计划（含关键节点）、驻场服务实施方案等，并严格按合同专用条件约定的范围、标准执行各项业务。</w:t>
      </w:r>
    </w:p>
    <w:p w14:paraId="21D810C6">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5.项目服务期间，乙方需按甲方要求（如安装节点、问题整改等）及时抵达项目现场；若标识标牌设计方案存在争议（如风格与场地不符）、制作成品与要求偏差、驻场服务中出现协调问题等较大争议情况，乙方需在 [约定时限，如 24 小时] 内提出至少 2 套切实可行的解决争议方案，供甲方选择。</w:t>
      </w:r>
    </w:p>
    <w:p w14:paraId="24C3E367">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6.乙方需指定 1 名专职项目经理（明确姓名、联系电话、邮箱），作为与甲方的唯一对接人：负责接收甲方关于标识标牌设计调整、制作进度查询、驻场服务需求等问题与要求，24 小时内响应；若需协调公司内部设计资源优化方案、调配制作产能保障工期、增派驻场人员等，项目经理需及时向公司申请，确保问题在 [约定时限，如 48 小时] 内得到推进或解决。</w:t>
      </w:r>
    </w:p>
    <w:p w14:paraId="5B2E2F0A">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bCs/>
          <w:sz w:val="24"/>
        </w:rPr>
        <w:t>7.乙方提供的标识标牌设计方案、制作成品检测报告、驻场服务记录等成果文件，需符合国家及地方关于标识标牌设计制作的相关规范、环保要求（如材料环保标准）及审批程序；确保所有成果文件的客观性、真实性（无虚假数据或隐瞒问题）与合法性（符合法律法规及合同约定）。</w:t>
      </w:r>
    </w:p>
    <w:p w14:paraId="3EED720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bCs/>
          <w:sz w:val="24"/>
        </w:rPr>
        <w:t>8.乙方保证标识标牌设计方案（含图形、字体、色彩搭配等）、制作过程中使用的技术或材料（如特殊工艺专利）不存在侵犯第三方知识产权的情形；若设计、制作需使用第三方资料（如授权字体、正版图库）或获得许可（如专利技术使用），乙方需提前完成第三方授权流程，并支付相应服务费用，同时向甲方提供授权证明文件。</w:t>
      </w:r>
    </w:p>
    <w:p w14:paraId="56DDA799">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9.乙方不得转让、分包给其它单位或个人。</w:t>
      </w:r>
    </w:p>
    <w:p w14:paraId="36F247CB">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九、保密责任</w:t>
      </w:r>
    </w:p>
    <w:p w14:paraId="0EB15561">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68FE8D6">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2.乙方有义务保护甲方的知识产权，未经甲方同意，不得将甲方所有的具有知识产权性质的成果文件、资料向第三方转让或用于本合同以外的项目。如发生以上情况，甲方有权索赔。</w:t>
      </w:r>
    </w:p>
    <w:p w14:paraId="0B56E809">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3.保密期限为长期。若乙方泄密应向甲方支付合同价款30%的违约金并赔偿甲方的所有损失。</w:t>
      </w:r>
    </w:p>
    <w:p w14:paraId="56166900">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4．本条款为独立条款，本合同的无效、变更、解除和终止均不影响本条款的效力。</w:t>
      </w:r>
    </w:p>
    <w:p w14:paraId="08D6611F">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十、违约责任</w:t>
      </w:r>
    </w:p>
    <w:p w14:paraId="2DCDCCB3">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1.按《民法典》中的相关条款执行。</w:t>
      </w:r>
    </w:p>
    <w:p w14:paraId="41CE877A">
      <w:pPr>
        <w:widowControl/>
        <w:autoSpaceDE w:val="0"/>
        <w:autoSpaceDN w:val="0"/>
        <w:adjustRightInd w:val="0"/>
        <w:snapToGrid w:val="0"/>
        <w:spacing w:line="360" w:lineRule="auto"/>
        <w:ind w:firstLine="480" w:firstLineChars="200"/>
        <w:textAlignment w:val="baseline"/>
        <w:rPr>
          <w:rFonts w:ascii="宋体" w:hAnsi="宋体" w:cs="宋体"/>
          <w:sz w:val="24"/>
        </w:rPr>
      </w:pPr>
      <w:bookmarkStart w:id="5" w:name="_Hlk66788073"/>
      <w:r>
        <w:rPr>
          <w:rFonts w:hint="eastAsia" w:ascii="宋体" w:hAnsi="宋体" w:cs="宋体"/>
          <w:sz w:val="24"/>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14:paraId="4D71D485">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3.在本合同履行过程中，双方因违约或造成对方经济、社会效益等损失的应当赔偿，包括但不限于律师费、差旅费、诉讼费、调查费、公证费、鉴定费、专家证人出庭费、诉讼保全保险费等。</w:t>
      </w:r>
    </w:p>
    <w:p w14:paraId="02EB55A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4.乙方提供的服务不符合本项目相关文件和本合同规定的，甲方有权拒绝，并且乙方须向甲方支付本合同总价款30%的违约金。</w:t>
      </w:r>
    </w:p>
    <w:p w14:paraId="71458A7D">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5.乙方未能按照本合同约定时间提供服务或完成约定的项目服务内容的，从逾期之日起每日按本合同总价款2%的数额向甲方支付违约金；逾期30日以上的，甲方有权终止合同，由此造成的甲方经济损失由乙方承担。</w:t>
      </w:r>
    </w:p>
    <w:p w14:paraId="3BA613D7">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6.未经甲方同意，乙方不得擅自将本合同服务转包或分包第三方承担。</w:t>
      </w:r>
      <w:bookmarkEnd w:id="5"/>
    </w:p>
    <w:p w14:paraId="19A21195">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 xml:space="preserve">十一、协议解除或终止 </w:t>
      </w:r>
    </w:p>
    <w:p w14:paraId="4F886659">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（一）除本合同另有规定外，在发生以下情况时，甲方有权在向乙方发出终止通知后终止本合同： </w:t>
      </w:r>
    </w:p>
    <w:p w14:paraId="72DECC1A">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1.乙方未履行合同规定的义务并且在接到甲方通知后 7 天内或乙方在甲方同意延长的时间内仍未履行的。 </w:t>
      </w:r>
    </w:p>
    <w:p w14:paraId="6894936C">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2.因乙方的过错导致甲方的初步验收延迟超过 1 周。 </w:t>
      </w:r>
    </w:p>
    <w:p w14:paraId="5A1B2F0D">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（二）发生以下情况时，任何一方有权在向另一方发出终止通知后终止本合同： </w:t>
      </w:r>
    </w:p>
    <w:p w14:paraId="3BA3ABC3">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1.一方破产或无清偿能力； </w:t>
      </w:r>
    </w:p>
    <w:p w14:paraId="72CD9BC5">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2.不可抗力事件阻碍任何一方履行其合同义务持续超过 30 天； </w:t>
      </w:r>
    </w:p>
    <w:p w14:paraId="358C43F1">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 xml:space="preserve">3.因本条而终止时，乙方仅有权就其在终止之前已履行的服务获得付款。 </w:t>
      </w:r>
    </w:p>
    <w:p w14:paraId="7AA68FF7">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十二、解决争议方式</w:t>
      </w:r>
    </w:p>
    <w:p w14:paraId="080C99CE">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本合同在履行过程中发生的争议，由甲、乙双方当事人协商解决，协商不成的依法向甲方所在地人民法院起诉。</w:t>
      </w:r>
    </w:p>
    <w:p w14:paraId="13563523">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十三、组成本合同的文件</w:t>
      </w:r>
    </w:p>
    <w:p w14:paraId="23A882DA">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（一）本合同中的词语和术语的含义与合同条款中定义的相同。</w:t>
      </w:r>
    </w:p>
    <w:p w14:paraId="7B064468">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（二）下列文件是本合同的组成部分，并与本合同一起阅读和解释：</w:t>
      </w:r>
    </w:p>
    <w:p w14:paraId="4F780595">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1.中标通知书</w:t>
      </w:r>
    </w:p>
    <w:p w14:paraId="103156E9">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2.投标响应文件</w:t>
      </w:r>
    </w:p>
    <w:p w14:paraId="7C6C8842">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3.招标文件</w:t>
      </w:r>
    </w:p>
    <w:p w14:paraId="030CDACF">
      <w:pPr>
        <w:widowControl/>
        <w:autoSpaceDE w:val="0"/>
        <w:autoSpaceDN w:val="0"/>
        <w:adjustRightInd w:val="0"/>
        <w:snapToGrid w:val="0"/>
        <w:spacing w:line="360" w:lineRule="auto"/>
        <w:ind w:firstLine="480" w:firstLineChars="200"/>
        <w:textAlignment w:val="baseline"/>
        <w:rPr>
          <w:rFonts w:ascii="宋体" w:hAnsi="宋体" w:cs="宋体"/>
          <w:b/>
          <w:sz w:val="24"/>
        </w:rPr>
      </w:pPr>
      <w:r>
        <w:rPr>
          <w:rFonts w:hint="eastAsia" w:ascii="宋体" w:hAnsi="宋体" w:cs="宋体"/>
          <w:bCs/>
          <w:sz w:val="24"/>
        </w:rPr>
        <w:t>4.本合同签订后，双方依法签订的补充协议也是本合同文件的组成部分。</w:t>
      </w:r>
    </w:p>
    <w:p w14:paraId="06315A11">
      <w:pPr>
        <w:widowControl/>
        <w:autoSpaceDE w:val="0"/>
        <w:autoSpaceDN w:val="0"/>
        <w:adjustRightInd w:val="0"/>
        <w:snapToGrid w:val="0"/>
        <w:spacing w:line="360" w:lineRule="auto"/>
        <w:ind w:firstLine="482" w:firstLineChars="200"/>
        <w:textAlignment w:val="baseline"/>
        <w:rPr>
          <w:rFonts w:ascii="宋体" w:hAnsi="宋体" w:cs="宋体"/>
          <w:b/>
          <w:sz w:val="24"/>
        </w:rPr>
      </w:pPr>
      <w:r>
        <w:rPr>
          <w:rFonts w:hint="eastAsia" w:ascii="宋体" w:hAnsi="宋体" w:cs="宋体"/>
          <w:b/>
          <w:sz w:val="24"/>
        </w:rPr>
        <w:t>十四、合同生效及其他</w:t>
      </w:r>
    </w:p>
    <w:p w14:paraId="494219CB">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1.本合同须经甲、乙双方签字盖章后正式生效。</w:t>
      </w:r>
    </w:p>
    <w:p w14:paraId="21F3997D">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2.合同生效后，甲、乙双方须严格执行本合同条款的规定，全面履行合同，违者按《中华人民共和国民法典》的有关规定承担相应责任。</w:t>
      </w:r>
    </w:p>
    <w:p w14:paraId="63C5E0D2">
      <w:pPr>
        <w:widowControl/>
        <w:autoSpaceDE w:val="0"/>
        <w:autoSpaceDN w:val="0"/>
        <w:adjustRightInd w:val="0"/>
        <w:snapToGrid w:val="0"/>
        <w:spacing w:line="360" w:lineRule="auto"/>
        <w:ind w:firstLine="480" w:firstLineChars="200"/>
        <w:textAlignment w:val="baseline"/>
        <w:rPr>
          <w:rFonts w:ascii="宋体" w:hAnsi="宋体" w:cs="宋体"/>
          <w:sz w:val="24"/>
        </w:rPr>
      </w:pPr>
      <w:r>
        <w:rPr>
          <w:rFonts w:hint="eastAsia" w:ascii="宋体" w:hAnsi="宋体" w:cs="宋体"/>
          <w:sz w:val="24"/>
        </w:rPr>
        <w:t>3.本合同一式</w:t>
      </w:r>
      <w:r>
        <w:rPr>
          <w:rFonts w:hint="eastAsia" w:ascii="宋体" w:hAnsi="宋体" w:cs="宋体"/>
          <w:sz w:val="24"/>
          <w:u w:val="single"/>
        </w:rPr>
        <w:t xml:space="preserve"> 8 </w:t>
      </w:r>
      <w:r>
        <w:rPr>
          <w:rFonts w:hint="eastAsia" w:ascii="宋体" w:hAnsi="宋体" w:cs="宋体"/>
          <w:sz w:val="24"/>
        </w:rPr>
        <w:t>份，甲方持</w:t>
      </w:r>
      <w:r>
        <w:rPr>
          <w:rFonts w:hint="eastAsia" w:ascii="宋体" w:hAnsi="宋体" w:cs="宋体"/>
          <w:sz w:val="24"/>
          <w:u w:val="single"/>
        </w:rPr>
        <w:t xml:space="preserve"> 5 </w:t>
      </w:r>
      <w:r>
        <w:rPr>
          <w:rFonts w:hint="eastAsia" w:ascii="宋体" w:hAnsi="宋体" w:cs="宋体"/>
          <w:sz w:val="24"/>
        </w:rPr>
        <w:t>份，乙方持</w:t>
      </w:r>
      <w:r>
        <w:rPr>
          <w:rFonts w:hint="eastAsia" w:ascii="宋体" w:hAnsi="宋体" w:cs="宋体"/>
          <w:sz w:val="24"/>
          <w:u w:val="single"/>
        </w:rPr>
        <w:t xml:space="preserve"> 2 </w:t>
      </w:r>
      <w:r>
        <w:rPr>
          <w:rFonts w:hint="eastAsia" w:ascii="宋体" w:hAnsi="宋体" w:cs="宋体"/>
          <w:sz w:val="24"/>
        </w:rPr>
        <w:t>份，</w:t>
      </w:r>
      <w:r>
        <w:rPr>
          <w:rFonts w:hint="eastAsia" w:ascii="宋体" w:hAnsi="宋体" w:cs="宋体"/>
          <w:b/>
          <w:bCs/>
          <w:sz w:val="24"/>
          <w:u w:val="single"/>
          <w:lang w:val="en-US" w:eastAsia="zh-CN"/>
        </w:rPr>
        <w:t>勉县财政局</w:t>
      </w:r>
      <w:r>
        <w:rPr>
          <w:rFonts w:hint="eastAsia" w:ascii="宋体" w:hAnsi="宋体" w:cs="宋体"/>
          <w:sz w:val="24"/>
        </w:rPr>
        <w:t>政府采购管理处备案</w:t>
      </w:r>
      <w:r>
        <w:rPr>
          <w:rFonts w:hint="eastAsia" w:ascii="宋体" w:hAnsi="宋体" w:cs="宋体"/>
          <w:sz w:val="24"/>
          <w:u w:val="single"/>
        </w:rPr>
        <w:t xml:space="preserve"> 1 </w:t>
      </w:r>
      <w:r>
        <w:rPr>
          <w:rFonts w:hint="eastAsia" w:ascii="宋体" w:hAnsi="宋体" w:cs="宋体"/>
          <w:sz w:val="24"/>
        </w:rPr>
        <w:t>份。</w:t>
      </w:r>
    </w:p>
    <w:p w14:paraId="396A121D">
      <w:pPr>
        <w:widowControl/>
        <w:autoSpaceDE w:val="0"/>
        <w:autoSpaceDN w:val="0"/>
        <w:adjustRightInd w:val="0"/>
        <w:snapToGrid w:val="0"/>
        <w:spacing w:line="360" w:lineRule="auto"/>
        <w:ind w:firstLine="480" w:firstLineChars="200"/>
        <w:textAlignment w:val="baseline"/>
        <w:rPr>
          <w:rFonts w:ascii="宋体" w:hAnsi="宋体" w:cs="宋体"/>
          <w:bCs/>
          <w:sz w:val="24"/>
        </w:rPr>
      </w:pPr>
      <w:r>
        <w:rPr>
          <w:rFonts w:hint="eastAsia" w:ascii="宋体" w:hAnsi="宋体" w:cs="宋体"/>
          <w:bCs/>
          <w:sz w:val="24"/>
        </w:rPr>
        <w:t>4.本合同如有未尽事宜，甲、乙双方协商解决。</w:t>
      </w:r>
      <w:bookmarkStart w:id="6" w:name="_GoBack"/>
      <w:bookmarkEnd w:id="6"/>
    </w:p>
    <w:p w14:paraId="01CFA8B1">
      <w:pPr>
        <w:widowControl/>
        <w:autoSpaceDE w:val="0"/>
        <w:autoSpaceDN w:val="0"/>
        <w:adjustRightInd w:val="0"/>
        <w:snapToGrid w:val="0"/>
        <w:spacing w:line="360" w:lineRule="auto"/>
        <w:ind w:firstLine="480" w:firstLineChars="200"/>
        <w:textAlignment w:val="baseline"/>
        <w:rPr>
          <w:rFonts w:hint="eastAsia" w:ascii="宋体" w:hAnsi="宋体" w:cs="宋体"/>
          <w:bCs/>
          <w:sz w:val="24"/>
        </w:rPr>
      </w:pPr>
      <w:r>
        <w:rPr>
          <w:rFonts w:hint="eastAsia" w:ascii="宋体" w:hAnsi="宋体" w:cs="宋体"/>
          <w:bCs/>
          <w:sz w:val="24"/>
        </w:rPr>
        <w:t>（以下无正文）</w:t>
      </w:r>
    </w:p>
    <w:p w14:paraId="6F0074C0">
      <w:pPr>
        <w:widowControl/>
        <w:autoSpaceDE w:val="0"/>
        <w:autoSpaceDN w:val="0"/>
        <w:adjustRightInd w:val="0"/>
        <w:snapToGrid w:val="0"/>
        <w:spacing w:line="360" w:lineRule="auto"/>
        <w:ind w:firstLine="440" w:firstLineChars="200"/>
        <w:textAlignment w:val="baseline"/>
        <w:rPr>
          <w:rFonts w:ascii="宋体" w:hAnsi="宋体" w:cs="宋体"/>
          <w:bCs/>
          <w:sz w:val="22"/>
          <w:szCs w:val="18"/>
        </w:rPr>
      </w:pPr>
    </w:p>
    <w:p w14:paraId="16F7642D">
      <w:pPr>
        <w:spacing w:line="360" w:lineRule="auto"/>
        <w:jc w:val="left"/>
        <w:rPr>
          <w:rFonts w:hint="eastAsia" w:ascii="宋体" w:hAnsi="宋体" w:cs="宋体"/>
          <w:sz w:val="24"/>
        </w:rPr>
      </w:pPr>
      <w:r>
        <w:rPr>
          <w:rFonts w:hint="eastAsia" w:ascii="宋体" w:hAnsi="宋体" w:cs="宋体"/>
          <w:sz w:val="24"/>
        </w:rPr>
        <w:t xml:space="preserve">甲方（单位名称及公章：  </w:t>
      </w:r>
    </w:p>
    <w:p w14:paraId="619848A9">
      <w:pPr>
        <w:spacing w:line="360" w:lineRule="auto"/>
        <w:jc w:val="left"/>
        <w:rPr>
          <w:rFonts w:hint="eastAsia" w:ascii="宋体" w:hAnsi="宋体" w:cs="宋体"/>
          <w:sz w:val="24"/>
        </w:rPr>
      </w:pPr>
      <w:r>
        <w:rPr>
          <w:rFonts w:hint="eastAsia" w:ascii="宋体" w:hAnsi="宋体" w:cs="宋体"/>
          <w:sz w:val="24"/>
        </w:rPr>
        <w:t>法人/授权代表（签字）：</w:t>
      </w:r>
    </w:p>
    <w:p w14:paraId="0B6D0FB1">
      <w:pPr>
        <w:spacing w:line="360" w:lineRule="auto"/>
        <w:jc w:val="left"/>
        <w:rPr>
          <w:rFonts w:hint="eastAsia" w:ascii="宋体" w:hAnsi="宋体" w:cs="宋体"/>
          <w:sz w:val="24"/>
        </w:rPr>
      </w:pPr>
      <w:r>
        <w:rPr>
          <w:rFonts w:hint="eastAsia" w:ascii="宋体" w:hAnsi="宋体" w:cs="宋体"/>
          <w:sz w:val="24"/>
        </w:rPr>
        <w:t xml:space="preserve">甲方地址：  </w:t>
      </w:r>
    </w:p>
    <w:p w14:paraId="6994E6FC">
      <w:pPr>
        <w:spacing w:line="360" w:lineRule="auto"/>
        <w:jc w:val="left"/>
        <w:rPr>
          <w:rFonts w:hint="eastAsia" w:ascii="宋体" w:hAnsi="宋体" w:cs="宋体"/>
          <w:sz w:val="24"/>
        </w:rPr>
      </w:pPr>
      <w:r>
        <w:rPr>
          <w:rFonts w:hint="eastAsia" w:ascii="宋体" w:hAnsi="宋体" w:cs="宋体"/>
          <w:sz w:val="24"/>
        </w:rPr>
        <w:t xml:space="preserve">甲方邮编 </w:t>
      </w:r>
    </w:p>
    <w:p w14:paraId="353D50F9">
      <w:pPr>
        <w:spacing w:line="360" w:lineRule="auto"/>
        <w:jc w:val="left"/>
        <w:rPr>
          <w:rFonts w:hint="eastAsia" w:ascii="宋体" w:hAnsi="宋体" w:cs="宋体"/>
          <w:sz w:val="24"/>
        </w:rPr>
      </w:pPr>
      <w:r>
        <w:rPr>
          <w:rFonts w:hint="eastAsia" w:ascii="宋体" w:hAnsi="宋体" w:cs="宋体"/>
          <w:sz w:val="24"/>
        </w:rPr>
        <w:t>甲方电话：</w:t>
      </w:r>
    </w:p>
    <w:p w14:paraId="4B9ADA40">
      <w:pPr>
        <w:spacing w:line="360" w:lineRule="auto"/>
        <w:jc w:val="left"/>
        <w:rPr>
          <w:rFonts w:hint="eastAsia" w:ascii="宋体" w:hAnsi="宋体" w:cs="宋体"/>
          <w:sz w:val="24"/>
        </w:rPr>
      </w:pPr>
      <w:r>
        <w:rPr>
          <w:rFonts w:hint="eastAsia" w:ascii="宋体" w:hAnsi="宋体" w:cs="宋体"/>
          <w:sz w:val="24"/>
        </w:rPr>
        <w:t>签署日期：      年     月     日</w:t>
      </w:r>
    </w:p>
    <w:p w14:paraId="70504CDB">
      <w:pPr>
        <w:spacing w:line="360" w:lineRule="auto"/>
        <w:jc w:val="left"/>
        <w:rPr>
          <w:rFonts w:hint="eastAsia" w:ascii="宋体" w:hAnsi="宋体" w:cs="宋体"/>
          <w:sz w:val="24"/>
        </w:rPr>
      </w:pPr>
    </w:p>
    <w:p w14:paraId="2A32605C">
      <w:pPr>
        <w:spacing w:line="360" w:lineRule="auto"/>
        <w:jc w:val="left"/>
        <w:rPr>
          <w:rFonts w:hint="eastAsia" w:ascii="宋体" w:hAnsi="宋体" w:cs="宋体"/>
          <w:sz w:val="24"/>
        </w:rPr>
      </w:pPr>
    </w:p>
    <w:p w14:paraId="15EA0F67">
      <w:pPr>
        <w:spacing w:line="360" w:lineRule="auto"/>
        <w:jc w:val="left"/>
        <w:rPr>
          <w:rFonts w:hint="eastAsia" w:ascii="宋体" w:hAnsi="宋体" w:cs="宋体"/>
          <w:sz w:val="24"/>
        </w:rPr>
      </w:pPr>
    </w:p>
    <w:p w14:paraId="7DB79931">
      <w:pPr>
        <w:spacing w:line="360" w:lineRule="auto"/>
        <w:jc w:val="left"/>
        <w:rPr>
          <w:rFonts w:hint="eastAsia" w:ascii="宋体" w:hAnsi="宋体" w:cs="宋体"/>
          <w:sz w:val="24"/>
        </w:rPr>
      </w:pPr>
      <w:r>
        <w:rPr>
          <w:rFonts w:hint="eastAsia" w:ascii="宋体" w:hAnsi="宋体" w:cs="宋体"/>
          <w:sz w:val="24"/>
        </w:rPr>
        <w:t xml:space="preserve">乙方（单位名称及公章）： </w:t>
      </w:r>
    </w:p>
    <w:p w14:paraId="394A51DE">
      <w:pPr>
        <w:spacing w:line="360" w:lineRule="auto"/>
        <w:jc w:val="left"/>
        <w:rPr>
          <w:rFonts w:hint="eastAsia" w:ascii="宋体" w:hAnsi="宋体" w:cs="宋体"/>
          <w:sz w:val="24"/>
        </w:rPr>
      </w:pPr>
      <w:r>
        <w:rPr>
          <w:rFonts w:hint="eastAsia" w:ascii="宋体" w:hAnsi="宋体" w:cs="宋体"/>
          <w:sz w:val="24"/>
        </w:rPr>
        <w:t>法人/授权代表（签字）：</w:t>
      </w:r>
    </w:p>
    <w:p w14:paraId="58A944E1">
      <w:pPr>
        <w:spacing w:line="360" w:lineRule="auto"/>
        <w:jc w:val="left"/>
        <w:rPr>
          <w:rFonts w:hint="eastAsia" w:ascii="宋体" w:hAnsi="宋体" w:cs="宋体"/>
          <w:sz w:val="24"/>
        </w:rPr>
      </w:pPr>
      <w:r>
        <w:rPr>
          <w:rFonts w:hint="eastAsia" w:ascii="宋体" w:hAnsi="宋体" w:cs="宋体"/>
          <w:sz w:val="24"/>
        </w:rPr>
        <w:t xml:space="preserve">乙方地址： </w:t>
      </w:r>
    </w:p>
    <w:p w14:paraId="33269BC7">
      <w:pPr>
        <w:spacing w:line="360" w:lineRule="auto"/>
        <w:jc w:val="left"/>
        <w:rPr>
          <w:rFonts w:hint="eastAsia" w:ascii="宋体" w:hAnsi="宋体" w:cs="宋体"/>
          <w:sz w:val="24"/>
        </w:rPr>
      </w:pPr>
      <w:r>
        <w:rPr>
          <w:rFonts w:hint="eastAsia" w:ascii="宋体" w:hAnsi="宋体" w:cs="宋体"/>
          <w:sz w:val="24"/>
        </w:rPr>
        <w:t>乙方邮编：</w:t>
      </w:r>
    </w:p>
    <w:p w14:paraId="6B11A7D4">
      <w:pPr>
        <w:spacing w:line="360" w:lineRule="auto"/>
        <w:jc w:val="left"/>
        <w:rPr>
          <w:rFonts w:hint="eastAsia" w:ascii="宋体" w:hAnsi="宋体" w:cs="宋体"/>
          <w:sz w:val="24"/>
        </w:rPr>
      </w:pPr>
      <w:r>
        <w:rPr>
          <w:rFonts w:hint="eastAsia" w:ascii="宋体" w:hAnsi="宋体" w:cs="宋体"/>
          <w:sz w:val="24"/>
        </w:rPr>
        <w:t>乙方电话：</w:t>
      </w:r>
    </w:p>
    <w:p w14:paraId="66E83A3B">
      <w:pPr>
        <w:spacing w:line="360" w:lineRule="auto"/>
        <w:jc w:val="left"/>
        <w:rPr>
          <w:rFonts w:hint="eastAsia" w:ascii="宋体" w:hAnsi="宋体" w:cs="宋体"/>
          <w:sz w:val="24"/>
        </w:rPr>
      </w:pPr>
      <w:r>
        <w:rPr>
          <w:rFonts w:hint="eastAsia" w:ascii="宋体" w:hAnsi="宋体" w:cs="宋体"/>
          <w:sz w:val="24"/>
        </w:rPr>
        <w:t>签署日期：     年     月    日</w:t>
      </w:r>
    </w:p>
    <w:p w14:paraId="3C0A82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499E9"/>
    <w:multiLevelType w:val="singleLevel"/>
    <w:tmpl w:val="AE3499E9"/>
    <w:lvl w:ilvl="0" w:tentative="0">
      <w:start w:val="2"/>
      <w:numFmt w:val="chineseCounting"/>
      <w:suff w:val="nothing"/>
      <w:lvlText w:val="%1、"/>
      <w:lvlJc w:val="left"/>
      <w:rPr>
        <w:rFonts w:hint="eastAsia"/>
      </w:rPr>
    </w:lvl>
  </w:abstractNum>
  <w:abstractNum w:abstractNumId="1">
    <w:nsid w:val="1E18C35F"/>
    <w:multiLevelType w:val="singleLevel"/>
    <w:tmpl w:val="1E18C35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E7A12"/>
    <w:rsid w:val="239E7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宋体" w:cs="仿宋_GB2312"/>
      <w:kern w:val="2"/>
      <w:sz w:val="21"/>
      <w:szCs w:val="21"/>
      <w:lang w:val="en-US" w:eastAsia="zh-CN" w:bidi="ar-SA"/>
    </w:rPr>
  </w:style>
  <w:style w:type="paragraph" w:styleId="3">
    <w:name w:val="heading 1"/>
    <w:basedOn w:val="1"/>
    <w:next w:val="1"/>
    <w:link w:val="7"/>
    <w:qFormat/>
    <w:uiPriority w:val="99"/>
    <w:pPr>
      <w:keepNext/>
      <w:keepLines/>
      <w:spacing w:line="576" w:lineRule="auto"/>
      <w:jc w:val="center"/>
      <w:outlineLvl w:val="0"/>
    </w:pPr>
    <w:rPr>
      <w:rFonts w:ascii="Cambria Math" w:hAnsi="Cambria Math" w:cs="Times New Roman"/>
      <w:b/>
      <w:bCs/>
      <w:kern w:val="44"/>
      <w:sz w:val="32"/>
      <w:szCs w:val="32"/>
    </w:rPr>
  </w:style>
  <w:style w:type="paragraph" w:styleId="4">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mbria Math" w:hAnsi="Cambria Math" w:cs="Times New Roman"/>
      <w:kern w:val="0"/>
      <w:sz w:val="18"/>
      <w:szCs w:val="18"/>
    </w:rPr>
  </w:style>
  <w:style w:type="character" w:customStyle="1" w:styleId="7">
    <w:name w:val="标题 1 Char"/>
    <w:link w:val="3"/>
    <w:qFormat/>
    <w:locked/>
    <w:uiPriority w:val="99"/>
    <w:rPr>
      <w:rFonts w:ascii="Cambria Math" w:hAnsi="Cambria Math" w:cs="Times New Roman"/>
      <w:b/>
      <w:bCs/>
      <w:kern w:val="44"/>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2025-12-22T07:58:00Z</dcterms:created>
  <dc:creator>小丸子</dc:creator>
  <cp:lastModifiedBy>小丸子</cp:lastModifiedBy>
  <dcterms:modified xsi:type="dcterms:W3CDTF">2025-12-22T08:00:23Z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2C96B4E1AD504998B7C4EA0BFAD9C4BA_11</vt:lpwstr>
  </property>
  <property fmtid="{D5CDD505-2E9C-101B-9397-08002B2CF9AE}" pid="4" name="KSOTemplateDocerSaveRecord">
    <vt:lpwstr>eyJoZGlkIjoiMzEwNTM5NzYwMDRjMzkwZTVkZjY2ODkwMGIxNGU0OTUiLCJ1c2VySWQiOiI0NTQ2MTM2NzgifQ==</vt:lpwstr>
  </property>
</Properties>
</file>