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版本号：ZKRC202600320260323001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勉县2025年省级林业草原改革发展资金重点区域绿化项目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ZKRC2026003</w:t>
      </w:r>
      <w:r>
        <w:br/>
      </w:r>
      <w:r>
        <w:br/>
      </w:r>
      <w:r>
        <w:br/>
      </w:r>
    </w:p>
    <w:p>
      <w:pPr>
        <w:pStyle w:val="null3"/>
        <w:jc w:val="center"/>
        <w:outlineLvl w:val="2"/>
      </w:pPr>
      <w:r>
        <w:rPr>
          <w:rFonts w:ascii="仿宋_GB2312" w:hAnsi="仿宋_GB2312" w:cs="仿宋_GB2312" w:eastAsia="仿宋_GB2312"/>
          <w:sz w:val="28"/>
          <w:b/>
        </w:rPr>
        <w:t>勉县林业局</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勉县林业局</w:t>
      </w:r>
      <w:r>
        <w:rPr>
          <w:rFonts w:ascii="仿宋_GB2312" w:hAnsi="仿宋_GB2312" w:cs="仿宋_GB2312" w:eastAsia="仿宋_GB2312"/>
        </w:rPr>
        <w:t>委托，拟对</w:t>
      </w:r>
      <w:r>
        <w:rPr>
          <w:rFonts w:ascii="仿宋_GB2312" w:hAnsi="仿宋_GB2312" w:cs="仿宋_GB2312" w:eastAsia="仿宋_GB2312"/>
        </w:rPr>
        <w:t>勉县2025年省级林业草原改革发展资金重点区域绿化项目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ZKRC2026003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勉县2025年省级林业草原改革发展资金重点区域绿化项目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项目位于勉县李家沟水库南、林栖小院南环--坡岭三岔口及西南角、28#信箱路口道路两侧主要栽植绿化苗木。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采购包1（勉县2025年省级林业草原改革发展资金重点区域绿化项目）：属于专门面向中小企业采购。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p>
      <w:pPr>
        <w:pStyle w:val="null3"/>
      </w:pPr>
      <w:r>
        <w:rPr>
          <w:rFonts w:ascii="仿宋_GB2312" w:hAnsi="仿宋_GB2312" w:cs="仿宋_GB2312" w:eastAsia="仿宋_GB2312"/>
        </w:rPr>
        <w:t>4、不接受联合体：本项目不接受联合体，供应商需在项目电子化交易系统中按要求上传相应证明文件并进行电子签章</w:t>
      </w:r>
    </w:p>
    <w:p>
      <w:pPr>
        <w:pStyle w:val="null3"/>
      </w:pPr>
      <w:r>
        <w:rPr>
          <w:rFonts w:ascii="仿宋_GB2312" w:hAnsi="仿宋_GB2312" w:cs="仿宋_GB2312" w:eastAsia="仿宋_GB2312"/>
        </w:rPr>
        <w:t>5、磋商保证金：供应商按照磋商文件要求递交了磋商保证金</w:t>
      </w:r>
    </w:p>
    <w:p>
      <w:pPr>
        <w:pStyle w:val="null3"/>
      </w:pPr>
      <w:r>
        <w:rPr>
          <w:rFonts w:ascii="仿宋_GB2312" w:hAnsi="仿宋_GB2312" w:cs="仿宋_GB2312" w:eastAsia="仿宋_GB2312"/>
        </w:rPr>
        <w:t>6、项目负责人：拟委派本项目的负责人须具备绿化、园林相关专业中级及以上技术职称，未担任其他在建工程的项目负责人，提供无在建承诺书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陕西省勉县天荡山路45号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13909163839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09168830226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开户银行：中国银行股份有限公司汉中劳动西路支行</w:t>
            </w:r>
          </w:p>
          <w:p>
            <w:pPr>
              <w:pStyle w:val="null3"/>
            </w:pPr>
            <w:r>
              <w:rPr>
                <w:rFonts w:ascii="仿宋_GB2312" w:hAnsi="仿宋_GB2312" w:cs="仿宋_GB2312" w:eastAsia="仿宋_GB2312"/>
              </w:rPr>
              <w:t>银行账号：102504125152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代理服务费收费标准：采购代理服务费参照国家计委颁布的《招标代理服务收费管理暂行办法》（计价格【2002】1980号）、发改办价格【2003】857号规定的收取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勉县林业局</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中科融创（陕西）项目咨询有限公司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质量达到相关验收合格标准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联系电话：09168830226</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999,434.34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栽植一批绿化苗木</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标的名称：栽植一批绿化苗木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项目位于勉县李家沟水库南、林栖小院南环坡岭三岔口及西南角、28#信箱路口道路两侧主要栽植绿化苗木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1、陕西省工程建设标准《建设工程工程量清单计价标准》</w:t>
            </w:r>
            <w:r>
              <w:br/>
            </w:r>
            <w:r>
              <w:rPr>
                <w:rFonts w:ascii="仿宋_GB2312" w:hAnsi="仿宋_GB2312" w:cs="仿宋_GB2312" w:eastAsia="仿宋_GB2312"/>
              </w:rPr>
              <w:t xml:space="preserve"> DB61/T 5126-2025;</w:t>
            </w:r>
            <w:r>
              <w:br/>
            </w:r>
            <w:r>
              <w:rPr>
                <w:rFonts w:ascii="仿宋_GB2312" w:hAnsi="仿宋_GB2312" w:cs="仿宋_GB2312" w:eastAsia="仿宋_GB2312"/>
              </w:rPr>
              <w:t xml:space="preserve"> 2、陕西省工程建设标准《房屋建筑与装饰工程工程量计算标准》DB61/T5129-2025、陕西省工程建设标准《通用安装工程工程量计算标准》DB61/T 5130-2025;</w:t>
            </w:r>
            <w:r>
              <w:br/>
            </w:r>
            <w:r>
              <w:rPr>
                <w:rFonts w:ascii="仿宋_GB2312" w:hAnsi="仿宋_GB2312" w:cs="仿宋_GB2312" w:eastAsia="仿宋_GB2312"/>
              </w:rPr>
              <w:t xml:space="preserve"> 3、《陕西省建设工程费用规则》(2025);</w:t>
            </w:r>
            <w:r>
              <w:br/>
            </w:r>
            <w:r>
              <w:rPr>
                <w:rFonts w:ascii="仿宋_GB2312" w:hAnsi="仿宋_GB2312" w:cs="仿宋_GB2312" w:eastAsia="仿宋_GB2312"/>
              </w:rPr>
              <w:t xml:space="preserve"> 4、勉县2025年省级林业草原改革发展资金重点区域绿化项目设计图纸;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供应商按照磋商文件要求递交了磋商保证金</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拟委派本项目的负责人须具备绿化、园林相关专业中级及以上技术职称，未担任其他在建工程的项目负责人，提供无在建承诺书</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强制优先采购产品承诺函 响应文件封面 供应商应提交的相关资格证明材料.docx 供应商认为需要提供的其他资料.docx 项目管理机构组成表 主要人员简历表.docx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每轮总报价唯一且未超过本项目最高限价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施工组织部署</w:t>
            </w:r>
          </w:p>
        </w:tc>
        <w:tc>
          <w:tcPr>
            <w:tcW w:type="dxa" w:w="2492"/>
          </w:tcPr>
          <w:p>
            <w:pPr>
              <w:pStyle w:val="null3"/>
            </w:pPr>
            <w:r>
              <w:rPr>
                <w:rFonts w:ascii="仿宋_GB2312" w:hAnsi="仿宋_GB2312" w:cs="仿宋_GB2312" w:eastAsia="仿宋_GB2312"/>
              </w:rPr>
              <w:t>1.施工组织部署详尽阐述、针对性充足的，得10分； 2.施工组织部署明确、且具有一定针对性的，得7分； 3.施工组织部署含糊，但具有一定针对性的，得6分； 4.施工组织部署不明确，内容空洞且不具有针对性的，得2分；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施工方案及人员</w:t>
            </w:r>
          </w:p>
        </w:tc>
        <w:tc>
          <w:tcPr>
            <w:tcW w:type="dxa" w:w="2492"/>
          </w:tcPr>
          <w:p>
            <w:pPr>
              <w:pStyle w:val="null3"/>
            </w:pPr>
            <w:r>
              <w:rPr>
                <w:rFonts w:ascii="仿宋_GB2312" w:hAnsi="仿宋_GB2312" w:cs="仿宋_GB2312" w:eastAsia="仿宋_GB2312"/>
              </w:rPr>
              <w:t>对本项目施工方案和项目经理部组成人员进行综合评审。（施工方案完整详细、项目部人员岗位配置齐全充足计15分；施工方案较为简单、项目部组成基本满足施工要求计10分；施工方案有缺漏，项目部组成不够完善计5；未提供此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确保施工进度的技术组织措施</w:t>
            </w:r>
          </w:p>
        </w:tc>
        <w:tc>
          <w:tcPr>
            <w:tcW w:type="dxa" w:w="2492"/>
          </w:tcPr>
          <w:p>
            <w:pPr>
              <w:pStyle w:val="null3"/>
            </w:pPr>
            <w:r>
              <w:rPr>
                <w:rFonts w:ascii="仿宋_GB2312" w:hAnsi="仿宋_GB2312" w:cs="仿宋_GB2312" w:eastAsia="仿宋_GB2312"/>
              </w:rPr>
              <w:t>1.施工进度计划详细具体，合理可行，有确保工期的技术组织措施且措施合理得当的，得10分； 2.施工进度计划明确且基本合理，，有确保工期的技术组织措施且措施内容基本合理的，得7分； 3.施工进度计划明确且基本合理，确保工期的技术组织措施内容不全或不合理，且未贴合实际的，得4分。 4.施工进度计划含糊且合理性不足，确保工期的技术组织措施内容不全或不合理，且未贴合实际的，得2分。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1.工程质量技术管理机构和制度完善，具有健全的质量管理体系，主要工序有完善合理的质量技术保证措施的，得10分； 2.工程质量技术管理机构和制度较完善，具有健全的质量管理体系，主要工序有较完善合理的质量技术保证措施的，得7分； 3.工程质量技术管理机构和制度明确，无质量管理体系，主要工序有较完善的质量技术保证措施的，得5分； 4.工程质量技术管理机构和制度含糊，无质量管理体系，主要工序无质量技术保证措施含糊或有实质性缺陷，得2分。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1.针对本项目安全生产的技术的组织措施详细具体切实可行的，得10分； 2.针对本项目安全生产的技术的组织措施明确且具有可行性，得7分； 3.针对本项目安全生产的技术的组织措施明确但可行性不足，得4分。 4.针对本项目安全生产的技术的组织措施粗略且可行性不足，得2分。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确保施工环境保护措施</w:t>
            </w:r>
          </w:p>
        </w:tc>
        <w:tc>
          <w:tcPr>
            <w:tcW w:type="dxa" w:w="2492"/>
          </w:tcPr>
          <w:p>
            <w:pPr>
              <w:pStyle w:val="null3"/>
            </w:pPr>
            <w:r>
              <w:rPr>
                <w:rFonts w:ascii="仿宋_GB2312" w:hAnsi="仿宋_GB2312" w:cs="仿宋_GB2312" w:eastAsia="仿宋_GB2312"/>
              </w:rPr>
              <w:t>1.环境卫生管理制度及管理职责详细具体，施工环境保护措施（包括但不限于施工现场环保扬尘预防措施和垃圾清运保证措施）完善的，得6分； 2.环境卫生管理制度及管理职责明确；施工环境保护措施较完善的，得4分； 3.环境卫生管理制度及管理职责较明确，施工环境保护措施不完善，得2分。 4.环境卫生管理制度及管理职责含糊，施工环境保护措施不完善，得1分。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质量保修承诺完整、合理及后续服务条款具体、可行，得4分；质量保修承诺含糊及后续服务条款基本可行，得2分，未提供不计分。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提供2022年至今类似项目业绩，响应文件中附有其业绩证明材料（合同或协议书复印件加盖公章）每提供一个计2.5分，满分5分。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