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版本号：2026-（30）1483-CG（5）9720260320001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勉县新铺敬老院维修及消防设施改造项目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2026-（30）1483-CG（5）97</w:t>
      </w:r>
      <w:r>
        <w:br/>
      </w:r>
      <w:r>
        <w:br/>
      </w:r>
      <w:r>
        <w:br/>
      </w:r>
    </w:p>
    <w:p>
      <w:pPr>
        <w:pStyle w:val="null3"/>
        <w:jc w:val="center"/>
        <w:outlineLvl w:val="2"/>
      </w:pPr>
      <w:r>
        <w:rPr>
          <w:rFonts w:ascii="仿宋_GB2312" w:hAnsi="仿宋_GB2312" w:cs="仿宋_GB2312" w:eastAsia="仿宋_GB2312"/>
          <w:sz w:val="28"/>
          <w:b/>
        </w:rPr>
        <w:t>勉县中心敬老院</w:t>
      </w:r>
    </w:p>
    <w:p>
      <w:pPr>
        <w:pStyle w:val="null3"/>
        <w:jc w:val="center"/>
        <w:outlineLvl w:val="2"/>
      </w:pPr>
      <w:r>
        <w:rPr>
          <w:rFonts w:ascii="仿宋_GB2312" w:hAnsi="仿宋_GB2312" w:cs="仿宋_GB2312" w:eastAsia="仿宋_GB2312"/>
          <w:sz w:val="28"/>
          <w:b/>
        </w:rPr>
        <w:t>陕西汇鑫林丰项目管理有限责任公司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陕西汇鑫林丰项目管理有限责任公司</w:t>
      </w:r>
      <w:r>
        <w:rPr>
          <w:rFonts w:ascii="仿宋_GB2312" w:hAnsi="仿宋_GB2312" w:cs="仿宋_GB2312" w:eastAsia="仿宋_GB2312"/>
        </w:rPr>
        <w:t>（以下简称“代理机构”）受</w:t>
      </w:r>
      <w:r>
        <w:rPr>
          <w:rFonts w:ascii="仿宋_GB2312" w:hAnsi="仿宋_GB2312" w:cs="仿宋_GB2312" w:eastAsia="仿宋_GB2312"/>
        </w:rPr>
        <w:t>勉县中心敬老院</w:t>
      </w:r>
      <w:r>
        <w:rPr>
          <w:rFonts w:ascii="仿宋_GB2312" w:hAnsi="仿宋_GB2312" w:cs="仿宋_GB2312" w:eastAsia="仿宋_GB2312"/>
        </w:rPr>
        <w:t>委托，拟对</w:t>
      </w:r>
      <w:r>
        <w:rPr>
          <w:rFonts w:ascii="仿宋_GB2312" w:hAnsi="仿宋_GB2312" w:cs="仿宋_GB2312" w:eastAsia="仿宋_GB2312"/>
        </w:rPr>
        <w:t>勉县新铺敬老院维修及消防设施改造项目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2026-（30）1483-CG（5）97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勉县新铺敬老院维修及消防设施改造项目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本项目位于勉县新铺镇铜钱坝村，主要建设内容:改造3#楼内外墙面共 398 m²,硬化场地600m²；新增1-3#楼自动喷水灭火系统及室外消火栓系统（涉及面积1305 m²），新建泵房、消防水池34 m²，安装（有效容积180m²）不锈钢组装消防池1个等，具体内容详见工程量清单。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采购包1（勉县新铺敬老院维修及消防设施改造项目）：属于专门面向中小企业采购。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2）供应商应授权合法的人员参与磋商，其中法定代表人直接参加磋商的，须出具法定代表人身份证明，并与营业执照上信息一致。法定代表人授权代表参与磋商的，须出具法定代表人授权书、授权代表身份证；（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4）供应商须具备建设行政主管部门核发的建筑工程施工总承包三级及以上资质，并具备有效的安全生产许可证；拟派项目经理须具备建筑工程专业二级及以上注册建造师执业资格和有效的安全生产考核合格证书（建安B证），且在本单位注册、无在建工程，提供相关证书及项目经理无在建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勉县新街子镇杜寨村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15909163869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陕西汇鑫林丰项目管理有限责任公司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陕西省汉中市汉台区东一环路盛世国际写字楼2107号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0916-8820189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采购包1：770,347.33元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开户名称：陕西汇鑫林丰项目管理有限责任公司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银行账号：61050165500000000788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代理服务费收费标准：参照《招标代理服务收费管理暂行办法》的通知（计价格[2002]1980号）</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勉县中心敬老院</w:t>
      </w:r>
      <w:r>
        <w:rPr>
          <w:rFonts w:ascii="仿宋_GB2312" w:hAnsi="仿宋_GB2312" w:cs="仿宋_GB2312" w:eastAsia="仿宋_GB2312"/>
        </w:rPr>
        <w:t>和</w:t>
      </w:r>
      <w:r>
        <w:rPr>
          <w:rFonts w:ascii="仿宋_GB2312" w:hAnsi="仿宋_GB2312" w:cs="仿宋_GB2312" w:eastAsia="仿宋_GB2312"/>
        </w:rPr>
        <w:t>陕西汇鑫林丰项目管理有限责任公司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陕西汇鑫林丰项目管理有限责任公司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陕西汇鑫林丰项目管理有限责任公司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联系人：晏女士</w:t>
      </w:r>
    </w:p>
    <w:p>
      <w:pPr>
        <w:pStyle w:val="null3"/>
      </w:pPr>
      <w:r>
        <w:rPr>
          <w:rFonts w:ascii="仿宋_GB2312" w:hAnsi="仿宋_GB2312" w:cs="仿宋_GB2312" w:eastAsia="仿宋_GB2312"/>
        </w:rPr>
        <w:t>联系电话：0916-8820189</w:t>
      </w:r>
    </w:p>
    <w:p>
      <w:pPr>
        <w:pStyle w:val="null3"/>
      </w:pPr>
      <w:r>
        <w:rPr>
          <w:rFonts w:ascii="仿宋_GB2312" w:hAnsi="仿宋_GB2312" w:cs="仿宋_GB2312" w:eastAsia="仿宋_GB2312"/>
        </w:rPr>
        <w:t>地址：陕西省汉中市汉台区东一环路盛世国际写字楼2107号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770,347.33</w:t>
      </w:r>
    </w:p>
    <w:p>
      <w:pPr>
        <w:pStyle w:val="null3"/>
      </w:pPr>
      <w:r>
        <w:rPr>
          <w:rFonts w:ascii="仿宋_GB2312" w:hAnsi="仿宋_GB2312" w:cs="仿宋_GB2312" w:eastAsia="仿宋_GB2312"/>
        </w:rPr>
        <w:t>采购包最高限价（元）: 770,347.33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勉县新铺敬老院维修及消防设施改造项目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770,347.33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标的名称：勉县新铺敬老院维修及消防设施改造项目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 xml:space="preserve">  本项目位于勉县新铺镇铜钱坝村，主要建设内容:改造3#楼内外墙面共 398 m²,硬化场地600m²；新增1-3#楼自动喷水灭火系统及室外消火栓系统（涉及面积1305 m²），新建泵房、消防水池34 m²，安装（有效容积180m²）不锈钢组装消防池1个等，具体内容详见工程量清单。</w:t>
            </w:r>
          </w:p>
          <w:p>
            <w:pPr>
              <w:pStyle w:val="null3"/>
            </w:pPr>
            <w:r>
              <w:rPr>
                <w:rFonts w:ascii="仿宋_GB2312" w:hAnsi="仿宋_GB2312" w:cs="仿宋_GB2312" w:eastAsia="仿宋_GB2312"/>
                <w:sz w:val="21"/>
              </w:rPr>
              <w:t>二、工期要求：</w:t>
            </w:r>
          </w:p>
          <w:p>
            <w:pPr>
              <w:pStyle w:val="null3"/>
            </w:pPr>
            <w:r>
              <w:rPr>
                <w:rFonts w:ascii="仿宋_GB2312" w:hAnsi="仿宋_GB2312" w:cs="仿宋_GB2312" w:eastAsia="仿宋_GB2312"/>
                <w:sz w:val="21"/>
              </w:rPr>
              <w:t>90日历天。</w:t>
            </w:r>
          </w:p>
          <w:p>
            <w:pPr>
              <w:pStyle w:val="null3"/>
            </w:pPr>
            <w:r>
              <w:rPr>
                <w:rFonts w:ascii="仿宋_GB2312" w:hAnsi="仿宋_GB2312" w:cs="仿宋_GB2312" w:eastAsia="仿宋_GB2312"/>
                <w:sz w:val="21"/>
              </w:rPr>
              <w:t>三、质量要求：</w:t>
            </w:r>
          </w:p>
          <w:p>
            <w:pPr>
              <w:pStyle w:val="null3"/>
            </w:pPr>
            <w:r>
              <w:rPr>
                <w:rFonts w:ascii="仿宋_GB2312" w:hAnsi="仿宋_GB2312" w:cs="仿宋_GB2312" w:eastAsia="仿宋_GB2312"/>
                <w:sz w:val="21"/>
              </w:rPr>
              <w:t>符合国家现行施工质量验收规范合格标准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充分考虑采购文件的各项条款、项目现场实际情况、供应商所掌握的市场情况及现行有关政策法规的要求，按照采购人提供的工程量清单依照相关文件结合企业自身情况及上述要求自主做出报价；2、供应商缴纳磋商保证金时请备注名称，并将磋商保证金缴纳凭证附在响应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应授权合法的人员参与磋商，其中法定代表人直接参加磋商的，须出具法定代表人身份证明，并与营业执照上信息一致。法定代表人授权代表参与磋商的，须出具法定代表人授权书、授权代表身份证；（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4）供应商须具备建设行政主管部门核发的建筑工程施工总承包三级及以上资质，并具备有效的安全生产许可证；拟派项目经理须具备建筑工程专业二级及以上注册建造师执业资格和有效的安全生产考核合格证书（建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关于推动解决政府采购异常低价问题的通知》（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响应文件签字、盖章及投标（响应）有效期、磋商保证金符合采购文件要求。</w:t>
            </w:r>
          </w:p>
        </w:tc>
        <w:tc>
          <w:tcPr>
            <w:tcW w:type="dxa" w:w="1661"/>
          </w:tcPr>
          <w:p>
            <w:pPr>
              <w:pStyle w:val="null3"/>
            </w:pPr>
            <w:r>
              <w:rPr>
                <w:rFonts w:ascii="仿宋_GB2312" w:hAnsi="仿宋_GB2312" w:cs="仿宋_GB2312" w:eastAsia="仿宋_GB2312"/>
              </w:rPr>
              <w:t>响应文件封面 磋商保证金.docx 项目管理机构组成表 中小企业声明函 残疾人福利性单位声明函 报价函 技术服务合同条款及其他商务要求应答表 标的清单 供应商类似项目业绩一览表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三、赋分标准（针对每条评审标准，如存在缺陷的方面每处扣0.5分）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 1、完整性：计划必须全面，对评审内容中的各项要求有详细描述； 2、可实施性：切合本项目实际情况，实施步骤清晰、合理； 3、针对性：能够紧扣项目实际情况，内容科学合理。 三、赋分标准 （针对每条评审标准，如存在缺陷的方面每处扣0.5分）①施工进度目标和施工进度计划表：每完全满足一个评审标准得1分，满分3分；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三、赋分标准（针对每条评审标准，如存在缺陷的方面每处扣0.5分）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三、赋分标准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1、完整性：措施必须全面，对评审内容中的各项要求有详细描述； 2、可实施性：切合本项目实际情况， 实施步骤清晰、合理； 3、针对性：能够紧扣项目实际情况，内容科学合理。 三、赋分标准 ①安全生产管理制度：每完全满足一个评审标准得0.5分，满分1.5分；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1、完整性：管理机构设置必须全面， 对评审内容中的各项要求有详细描述； 2、可实施性：切合本项目实际情况，实施步骤清晰、合理； 3、针对性：能够紧扣项目实际情况，内容科学合理。 三、赋分标准（针对每条评审标准，如存在缺陷的方面每处扣0.5分）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供应商针对本项目编制完善的后期服务方案，内容包含：①服务范围及后期保障措施②突发事件处理时限与措施③保修期④定期回访维护措施。 二、评审标准 1、完整性：方案必须全面， 对评审内容中的各项要求有详细描述； 2、可实施性：切合本项目实际情况，提出步骤清晰、合理的方案； 3、针对性：能够紧扣项目实际情况，内容科学合理。 三、赋分标准（针对每条评审标准，如存在缺陷的方面每处扣0.5分） ①服务范围及后期保障措施：每完全满足一个评审标准得1分，满分3分； ②突发事件处理时限与措施：每完全满足一个评审标准得1分，满分3分；③保修期：每完全满足一个评审标准得1分，满分3分；④定期回访维护措施：每完全满足一个评审标准得1分，满分3分。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合同协议书及项目验收合格证明资料加盖公章的复印件为依据，每提供一个得2分，满分4分。以验收合格证明资料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1.项目经理具有工程类中级技术职称得0.5分；具有工程类高级及以上技术职称得1分；需提供职称证书复印件。 2.项目经理提供近三年（自2023年1月1日至今）类似项目业绩，响应文件中应附有其业绩证明材料，业绩以合同协议书及项目验收合格证明资料加盖公章的复印件为依据，提供1个得2分，满分2分 。以验收合格证明资料日期为准。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