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版本号：yyzx-2026-420260321001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勉县长林敬老院消防设施改造工程</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yyzx-2026-4</w:t>
      </w:r>
      <w:r>
        <w:br/>
      </w:r>
      <w:r>
        <w:br/>
      </w:r>
      <w:r>
        <w:br/>
      </w:r>
    </w:p>
    <w:p>
      <w:pPr>
        <w:pStyle w:val="null3"/>
        <w:jc w:val="center"/>
        <w:outlineLvl w:val="2"/>
      </w:pPr>
      <w:r>
        <w:rPr>
          <w:rFonts w:ascii="仿宋_GB2312" w:hAnsi="仿宋_GB2312" w:cs="仿宋_GB2312" w:eastAsia="仿宋_GB2312"/>
          <w:sz w:val="28"/>
          <w:b/>
        </w:rPr>
        <w:t>勉县中心敬老院</w:t>
      </w:r>
    </w:p>
    <w:p>
      <w:pPr>
        <w:pStyle w:val="null3"/>
        <w:jc w:val="center"/>
        <w:outlineLvl w:val="2"/>
      </w:pPr>
      <w:r>
        <w:rPr>
          <w:rFonts w:ascii="仿宋_GB2312" w:hAnsi="仿宋_GB2312" w:cs="仿宋_GB2312" w:eastAsia="仿宋_GB2312"/>
          <w:sz w:val="28"/>
          <w:b/>
        </w:rPr>
        <w:t>银源工程咨询有限公司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2026年03月21日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银源工程咨询有限公司</w:t>
      </w:r>
      <w:r>
        <w:rPr>
          <w:rFonts w:ascii="仿宋_GB2312" w:hAnsi="仿宋_GB2312" w:cs="仿宋_GB2312" w:eastAsia="仿宋_GB2312"/>
        </w:rPr>
        <w:t>（以下简称“代理机构”）受</w:t>
      </w:r>
      <w:r>
        <w:rPr>
          <w:rFonts w:ascii="仿宋_GB2312" w:hAnsi="仿宋_GB2312" w:cs="仿宋_GB2312" w:eastAsia="仿宋_GB2312"/>
        </w:rPr>
        <w:t>勉县中心敬老院</w:t>
      </w:r>
      <w:r>
        <w:rPr>
          <w:rFonts w:ascii="仿宋_GB2312" w:hAnsi="仿宋_GB2312" w:cs="仿宋_GB2312" w:eastAsia="仿宋_GB2312"/>
        </w:rPr>
        <w:t>委托，拟对</w:t>
      </w:r>
      <w:r>
        <w:rPr>
          <w:rFonts w:ascii="仿宋_GB2312" w:hAnsi="仿宋_GB2312" w:cs="仿宋_GB2312" w:eastAsia="仿宋_GB2312"/>
        </w:rPr>
        <w:t>勉县长林敬老院消防设施改造工程</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yyzx-2026-4</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勉县长林敬老院消防设施改造工程</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该项目建设地点位于勉县老道寺镇长寨村，建设规模：新建砖混水泵房31m²，安装成品消防水池1座(有效 容积180m³);新增消防管道约210m、室内喷淋系统(涉及面积2098m²)，安装室内消火栓箱8个、MF/ABC5灭火器16具;增 设150KW发电机组一台。</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采购包1（消防设施改造工程）：属于专门面向中小企业采购。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特定资格要求：（1）供应商须为独立承担民事责任能力的法人或其他组织或自然人。其中企业法人应提供有效的统一社会信用代码的营业执照，事业法人应提供事业单位法人证、组织机构代码证等证明文件，其他组织应提供相应的合法证明文件，自然人提供身份证明文件。 （2）投标人应授权合法的人员参加本项目采购活动全过程，其中法定代表人直接参加采购活动的，应出具法定代表人证明书及法定代表人合法有效的身份证扫描件，且应与营业执照上信息一致；法定代表人授权代表参加采购活动的，应出具法定代表人证明书、法定代表人授权书及授权代表合法有效的身份证扫描件。 （3）供应商应具有良好的商业信誉和健全的财务会计制度,具有履行合同所必需的设备和专业技术能力,具有依法缴纳税收和社会保障金的良好记录，参加本项目采购活动前三年内无重大违法活动记录，未列入在信用中国网站“失信被执行人”、“重大税收违法案件当事人名单”中，也未列入中国政府采购网“政府采购严重违法失信行为记录名单”中，以上内容仅需提供《汉中市政府采购供应商资格承诺函》。 （4）供应商须提供建设行政主管部门颁发的消防设施工程专业承包二级及以上资质，并提供有效的安全生产许可证。 （5）供应商拟派项目负责人须在本单位注册，具备机电工程专业二级及以上注册建造师执业资格，并取得安全生产考核合格证书（建安B证），且无在建工程。 （6）本项目不接受联合体响应，不允许分包。供应商应提供《非联合体不分包投标声明》，视为独立响应，不分包。</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勉县中心敬老院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勉县新街子镇杜寨村</w:t>
      </w:r>
    </w:p>
    <w:p>
      <w:pPr>
        <w:pStyle w:val="null3"/>
      </w:pPr>
      <w:r>
        <w:rPr>
          <w:rFonts w:ascii="仿宋_GB2312" w:hAnsi="仿宋_GB2312" w:cs="仿宋_GB2312" w:eastAsia="仿宋_GB2312"/>
        </w:rPr>
        <w:t xml:space="preserve"> 邮编： </w:t>
      </w:r>
      <w:r>
        <w:rPr>
          <w:rFonts w:ascii="仿宋_GB2312" w:hAnsi="仿宋_GB2312" w:cs="仿宋_GB2312" w:eastAsia="仿宋_GB2312"/>
        </w:rPr>
        <w:t>724200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王文东</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0916-3456012</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银源工程咨询有限公司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陕西省汉中市汉台区七里街道办新桥花卉市场A栋2-2号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欧阳兵</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0916-2625196</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勉县政府采购管理股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夏庆翔</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13809166906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采购包1：668,448.06元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采购包1保证金金额：7,000.00元</w:t>
            </w:r>
          </w:p>
          <w:p>
            <w:pPr>
              <w:pStyle w:val="null3"/>
            </w:pPr>
            <w:r>
              <w:rPr>
                <w:rFonts w:ascii="仿宋_GB2312" w:hAnsi="仿宋_GB2312" w:cs="仿宋_GB2312" w:eastAsia="仿宋_GB2312"/>
              </w:rPr>
              <w:t>缴交渠道：转账、支票、汇票等（需通过实体账户、户名及开户行信息）</w:t>
            </w:r>
          </w:p>
          <w:p>
            <w:pPr>
              <w:pStyle w:val="null3"/>
            </w:pPr>
            <w:r>
              <w:rPr>
                <w:rFonts w:ascii="仿宋_GB2312" w:hAnsi="仿宋_GB2312" w:cs="仿宋_GB2312" w:eastAsia="仿宋_GB2312"/>
              </w:rPr>
              <w:t>开户名称：银源工程咨询有限公司汉中分公司</w:t>
            </w:r>
          </w:p>
          <w:p>
            <w:pPr>
              <w:pStyle w:val="null3"/>
            </w:pPr>
            <w:r>
              <w:rPr>
                <w:rFonts w:ascii="仿宋_GB2312" w:hAnsi="仿宋_GB2312" w:cs="仿宋_GB2312" w:eastAsia="仿宋_GB2312"/>
              </w:rPr>
              <w:t>开户银行：中国工商银行股份有限公司汉中天台路支行</w:t>
            </w:r>
          </w:p>
          <w:p>
            <w:pPr>
              <w:pStyle w:val="null3"/>
            </w:pPr>
            <w:r>
              <w:rPr>
                <w:rFonts w:ascii="仿宋_GB2312" w:hAnsi="仿宋_GB2312" w:cs="仿宋_GB2312" w:eastAsia="仿宋_GB2312"/>
              </w:rPr>
              <w:t>银行账号：2606053809000154950</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质量保证金缴纳比例：</w:t>
            </w:r>
            <w:r>
              <w:rPr>
                <w:rFonts w:ascii="仿宋_GB2312" w:hAnsi="仿宋_GB2312" w:cs="仿宋_GB2312" w:eastAsia="仿宋_GB2312"/>
              </w:rPr>
              <w:t>3.0</w:t>
            </w:r>
            <w:r>
              <w:rPr>
                <w:rFonts w:ascii="仿宋_GB2312" w:hAnsi="仿宋_GB2312" w:cs="仿宋_GB2312" w:eastAsia="仿宋_GB2312"/>
              </w:rPr>
              <w:t>%</w:t>
            </w:r>
          </w:p>
          <w:p>
            <w:pPr>
              <w:pStyle w:val="null3"/>
            </w:pPr>
            <w:r>
              <w:rPr>
                <w:rFonts w:ascii="仿宋_GB2312" w:hAnsi="仿宋_GB2312" w:cs="仿宋_GB2312" w:eastAsia="仿宋_GB2312"/>
              </w:rPr>
              <w:t>缴纳方式：</w:t>
            </w:r>
            <w:r>
              <w:rPr>
                <w:rFonts w:ascii="仿宋_GB2312" w:hAnsi="仿宋_GB2312" w:cs="仿宋_GB2312" w:eastAsia="仿宋_GB2312"/>
              </w:rPr>
              <w:t>保函/保险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代理服务费收费标准：参考国家发展计划委员会计价格【2002】1980 号关于印发《招标代理服务收费管理暂行办法》及《国家发展和改革委员会办公厅关于招标代理服务收费有关问题的通知》（发改办价格〔2003〕857 号）文件规定，以成交价为基数，按照工程类招标计算收取代理服务费</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勉县中心敬老院</w:t>
      </w:r>
      <w:r>
        <w:rPr>
          <w:rFonts w:ascii="仿宋_GB2312" w:hAnsi="仿宋_GB2312" w:cs="仿宋_GB2312" w:eastAsia="仿宋_GB2312"/>
        </w:rPr>
        <w:t>和</w:t>
      </w:r>
      <w:r>
        <w:rPr>
          <w:rFonts w:ascii="仿宋_GB2312" w:hAnsi="仿宋_GB2312" w:cs="仿宋_GB2312" w:eastAsia="仿宋_GB2312"/>
        </w:rPr>
        <w:t>银源工程咨询有限公司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勉县中心敬老院</w:t>
      </w:r>
      <w:r>
        <w:rPr>
          <w:rFonts w:ascii="仿宋_GB2312" w:hAnsi="仿宋_GB2312" w:cs="仿宋_GB2312" w:eastAsia="仿宋_GB2312"/>
        </w:rPr>
        <w:t>负责解释。除上述磋商文件内容，其他内容由</w:t>
      </w:r>
      <w:r>
        <w:rPr>
          <w:rFonts w:ascii="仿宋_GB2312" w:hAnsi="仿宋_GB2312" w:cs="仿宋_GB2312" w:eastAsia="仿宋_GB2312"/>
        </w:rPr>
        <w:t>银源工程咨询有限公司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勉县中心敬老院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银源工程咨询有限公司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详见施工合同</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银源工程咨询有限公司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银源工程咨询有限公司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银源工程咨询有限公司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联系人：欧阳兵</w:t>
      </w:r>
    </w:p>
    <w:p>
      <w:pPr>
        <w:pStyle w:val="null3"/>
      </w:pPr>
      <w:r>
        <w:rPr>
          <w:rFonts w:ascii="仿宋_GB2312" w:hAnsi="仿宋_GB2312" w:cs="仿宋_GB2312" w:eastAsia="仿宋_GB2312"/>
        </w:rPr>
        <w:t>联系电话：0916-2625196</w:t>
      </w:r>
    </w:p>
    <w:p>
      <w:pPr>
        <w:pStyle w:val="null3"/>
      </w:pPr>
      <w:r>
        <w:rPr>
          <w:rFonts w:ascii="仿宋_GB2312" w:hAnsi="仿宋_GB2312" w:cs="仿宋_GB2312" w:eastAsia="仿宋_GB2312"/>
        </w:rPr>
        <w:t>地址：陕西省汉中市汉台区七里街道办新桥花卉市场A栋2-2号</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668,448.06</w:t>
      </w:r>
    </w:p>
    <w:p>
      <w:pPr>
        <w:pStyle w:val="null3"/>
      </w:pPr>
      <w:r>
        <w:rPr>
          <w:rFonts w:ascii="仿宋_GB2312" w:hAnsi="仿宋_GB2312" w:cs="仿宋_GB2312" w:eastAsia="仿宋_GB2312"/>
        </w:rPr>
        <w:t>采购包最高限价（元）: 668,448.06</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消防设施改造工程</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668,448.06</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标的名称：消防设施改造工程</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19"/>
                <w:color w:val="000000"/>
              </w:rPr>
              <w:t>一、工程概况：该项目建设地点位于勉县老道寺镇长寨村，建设规模：新建砖混水泵房31m²，安装成品消防水池1座(有效容积180m³);新增消防管道约210m、室内喷淋系统(涉及面积2098m²)，安装室内消火栓箱8个、MF/ABC5灭火器16具;增设150KW发电机组一台。</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sz w:val="19"/>
                <w:color w:val="000000"/>
              </w:rPr>
              <w:t>二、招标范围：施工图设计范围内、工程量清单内的全部内容。</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sz w:val="19"/>
                <w:color w:val="000000"/>
              </w:rPr>
              <w:t>三、工程量清单：详见附件</w:t>
            </w:r>
          </w:p>
        </w:tc>
      </w:tr>
      <w:tr>
        <w:tc>
          <w:tcPr>
            <w:tcW w:type="dxa" w:w="2769"/>
          </w:tcPr>
          <w:p>
            <w:pPr>
              <w:pStyle w:val="null3"/>
            </w:pPr>
            <w:r>
              <w:rPr>
                <w:rFonts w:ascii="仿宋_GB2312" w:hAnsi="仿宋_GB2312" w:cs="仿宋_GB2312" w:eastAsia="仿宋_GB2312"/>
              </w:rPr>
              <w:t>4</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19"/>
                <w:color w:val="000000"/>
              </w:rPr>
              <w:t>四、施工工期要求：</w:t>
            </w:r>
            <w:r>
              <w:rPr>
                <w:rFonts w:ascii="仿宋_GB2312" w:hAnsi="仿宋_GB2312" w:cs="仿宋_GB2312" w:eastAsia="仿宋_GB2312"/>
                <w:sz w:val="19"/>
                <w:color w:val="000000"/>
              </w:rPr>
              <w:t>90</w:t>
            </w:r>
            <w:r>
              <w:rPr>
                <w:rFonts w:ascii="仿宋_GB2312" w:hAnsi="仿宋_GB2312" w:cs="仿宋_GB2312" w:eastAsia="仿宋_GB2312"/>
                <w:sz w:val="19"/>
                <w:color w:val="000000"/>
              </w:rPr>
              <w:t>日历天</w:t>
            </w:r>
          </w:p>
        </w:tc>
      </w:tr>
      <w:tr>
        <w:tc>
          <w:tcPr>
            <w:tcW w:type="dxa" w:w="2769"/>
          </w:tcPr>
          <w:p>
            <w:pPr>
              <w:pStyle w:val="null3"/>
            </w:pPr>
            <w:r>
              <w:rPr>
                <w:rFonts w:ascii="仿宋_GB2312" w:hAnsi="仿宋_GB2312" w:cs="仿宋_GB2312" w:eastAsia="仿宋_GB2312"/>
              </w:rPr>
              <w:t>5</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19"/>
                <w:color w:val="000000"/>
              </w:rPr>
              <w:t xml:space="preserve">五、报价要求： 本项目报价采用固定综合单价承包，以中标价（中标综合单价）作为合同价的结算 </w:t>
            </w:r>
            <w:r>
              <w:rPr>
                <w:rFonts w:ascii="仿宋_GB2312" w:hAnsi="仿宋_GB2312" w:cs="仿宋_GB2312" w:eastAsia="仿宋_GB2312"/>
                <w:sz w:val="19"/>
                <w:color w:val="000000"/>
              </w:rPr>
              <w:t xml:space="preserve">依据进行结算，投标供应商自行考虑并承担风险。即现场施工费、现场安全措施费、保险费、服务费 </w:t>
            </w:r>
            <w:r>
              <w:rPr>
                <w:rFonts w:ascii="仿宋_GB2312" w:hAnsi="仿宋_GB2312" w:cs="仿宋_GB2312" w:eastAsia="仿宋_GB2312"/>
                <w:sz w:val="19"/>
                <w:color w:val="000000"/>
              </w:rPr>
              <w:t xml:space="preserve">、售后服务、外购、外协、配套件、原材料及生产制造、包装、保险、税费、管理、检验、运杂费、 </w:t>
            </w:r>
            <w:r>
              <w:rPr>
                <w:rFonts w:ascii="仿宋_GB2312" w:hAnsi="仿宋_GB2312" w:cs="仿宋_GB2312" w:eastAsia="仿宋_GB2312"/>
                <w:sz w:val="19"/>
                <w:color w:val="000000"/>
              </w:rPr>
              <w:t xml:space="preserve">装卸费、安装调试、培训、配合、检测验收、图纸资料及保修、施工中产生的一切协调性费用及其他 </w:t>
            </w:r>
            <w:r>
              <w:rPr>
                <w:rFonts w:ascii="仿宋_GB2312" w:hAnsi="仿宋_GB2312" w:cs="仿宋_GB2312" w:eastAsia="仿宋_GB2312"/>
                <w:sz w:val="19"/>
                <w:color w:val="000000"/>
              </w:rPr>
              <w:t xml:space="preserve">所有费用的总和。工程量清单中存在漏项或某子目工程量计算偏差，竣工结算时按清单计算规则据实 </w:t>
            </w:r>
            <w:r>
              <w:rPr>
                <w:rFonts w:ascii="仿宋_GB2312" w:hAnsi="仿宋_GB2312" w:cs="仿宋_GB2312" w:eastAsia="仿宋_GB2312"/>
                <w:sz w:val="19"/>
                <w:color w:val="000000"/>
              </w:rPr>
              <w:t>调整。投标综合单价一次包定。除国家工程计价政策允许调整外，其他因素发生变化不作调整。</w:t>
            </w:r>
          </w:p>
        </w:tc>
      </w:tr>
      <w:tr>
        <w:tc>
          <w:tcPr>
            <w:tcW w:type="dxa" w:w="2769"/>
          </w:tcPr>
          <w:p>
            <w:pPr>
              <w:pStyle w:val="null3"/>
            </w:pPr>
            <w:r>
              <w:rPr>
                <w:rFonts w:ascii="仿宋_GB2312" w:hAnsi="仿宋_GB2312" w:cs="仿宋_GB2312" w:eastAsia="仿宋_GB2312"/>
              </w:rPr>
              <w:t>6</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19"/>
                <w:color w:val="000000"/>
              </w:rPr>
              <w:t>六、技术要求：工程质量、安全要求达到现行国家规范要求。</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经双方协商，工程完工，通过建设单位、设计单位、监理单位、施工单位的四方验收及有关地方行政管理部门审验并取得相应验收合格凭证。</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承包人严格按照国家颁发的施工验收规范及工程设计图纸（工程量清单）要求进行施工。</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满足采购需求及相关质量要求。</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应具有良好的商业信誉和健全的财务会计制度,具有履行合同所必需的设备和专业技术能力,具有依法缴纳税收和社会保障金的良好记录，参加本项目采购活动前三年内无重大违法活动记录，未列入在信用中国网站“失信被执行人”、“重大税收违法案件当事人名单”中，也未列入中国政府采购网“政府采购严重违法失信行为记录名单”中，须提供《汉中市政府采购供应商资格承诺函》。</w:t>
            </w:r>
          </w:p>
        </w:tc>
        <w:tc>
          <w:tcPr>
            <w:tcW w:type="dxa" w:w="1661"/>
          </w:tcPr>
          <w:p>
            <w:pPr>
              <w:pStyle w:val="null3"/>
            </w:pPr>
            <w:r>
              <w:rPr>
                <w:rFonts w:ascii="仿宋_GB2312" w:hAnsi="仿宋_GB2312" w:cs="仿宋_GB2312" w:eastAsia="仿宋_GB2312"/>
              </w:rPr>
              <w:t>汉中市政府采购供应商资格承诺函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特定资格要求</w:t>
            </w:r>
          </w:p>
        </w:tc>
        <w:tc>
          <w:tcPr>
            <w:tcW w:type="dxa" w:w="3322"/>
          </w:tcPr>
          <w:p>
            <w:pPr>
              <w:pStyle w:val="null3"/>
            </w:pPr>
            <w:r>
              <w:rPr>
                <w:rFonts w:ascii="仿宋_GB2312" w:hAnsi="仿宋_GB2312" w:cs="仿宋_GB2312" w:eastAsia="仿宋_GB2312"/>
              </w:rPr>
              <w:t>（1）供应商须为独立承担民事责任能力的法人或其他组织或自然人。其中企业法人应提供有效的统一社会信用代码的营业执照，事业法人应提供事业单位法人证、组织机构代码证等证明文件，其他组织应提供相应的合法证明文件，自然人提供身份证明文件。 （2）投标人应授权合法的人员参加本项目采购活动全过程，其中法定代表人直接参加采购活动的，应出具法定代表人证明书及法定代表人合法有效的身份证扫描件，且应与营业执照上信息一致；法定代表人授权代表参加采购活动的，应出具法定代表人证明书、法定代表人授权书及授权代表合法有效的身份证扫描件。 （3）供应商应具有良好的商业信誉和健全的财务会计制度,具有履行合同所必需的设备和专业技术能力,具有依法缴纳税收和社会保障金的良好记录，参加本项目采购活动前三年内无重大违法活动记录，未列入在信用中国网站“失信被执行人”、“重大税收违法案件当事人名单”中，也未列入中国政府采购网“政府采购严重违法失信行为记录名单”中，以上内容仅需提供《汉中市政府采购供应商资格承诺函》。 （4）供应商须提供建设行政主管部门颁发的消防设施工程专业承包二级及以上资质，并提供有效的安全生产许可证。 （5）供应商拟派项目负责人须在本单位注册，具备机电工程专业二级及以上注册建造师执业资格，并取得安全生产考核合格证书（建安B证），且无在建工程。 （6）本项目不接受联合体响应，不允许分包。供应商应提供《非联合体不分包投标声明》，视为独立响应，不分包。</w:t>
            </w:r>
          </w:p>
        </w:tc>
        <w:tc>
          <w:tcPr>
            <w:tcW w:type="dxa" w:w="1661"/>
          </w:tcPr>
          <w:p>
            <w:pPr>
              <w:pStyle w:val="null3"/>
            </w:pPr>
            <w:r>
              <w:rPr>
                <w:rFonts w:ascii="仿宋_GB2312" w:hAnsi="仿宋_GB2312" w:cs="仿宋_GB2312" w:eastAsia="仿宋_GB2312"/>
              </w:rPr>
              <w:t>法定代表人授权委托书 项目管理机构组成表 供应商应提交的相关资格证明材料 非联合体不分包投标声明 主要人员简历表 汉中市政府采购供应商资格承诺函</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响应文件语言及有效期</w:t>
            </w:r>
          </w:p>
        </w:tc>
        <w:tc>
          <w:tcPr>
            <w:tcW w:type="dxa" w:w="3322"/>
          </w:tcPr>
          <w:p>
            <w:pPr>
              <w:pStyle w:val="null3"/>
            </w:pPr>
            <w:r>
              <w:rPr>
                <w:rFonts w:ascii="仿宋_GB2312" w:hAnsi="仿宋_GB2312" w:cs="仿宋_GB2312" w:eastAsia="仿宋_GB2312"/>
              </w:rPr>
              <w:t>响应文件语言及有效期符合磋商文件要求。</w:t>
            </w:r>
          </w:p>
        </w:tc>
        <w:tc>
          <w:tcPr>
            <w:tcW w:type="dxa" w:w="1661"/>
          </w:tcPr>
          <w:p>
            <w:pPr>
              <w:pStyle w:val="null3"/>
            </w:pPr>
            <w:r>
              <w:rPr>
                <w:rFonts w:ascii="仿宋_GB2312" w:hAnsi="仿宋_GB2312" w:cs="仿宋_GB2312" w:eastAsia="仿宋_GB2312"/>
              </w:rPr>
              <w:t>已标价工程量清单 法定代表人授权委托书 中小企业声明函 供应商应提交的相关资格证明材料 响应文件封面 技术标及方案 项目管理机构组成表 残疾人福利性单位声明函 报价函 非联合体不分包投标声明 标的清单 供应商类似项目业绩一览表 响应函 主要人员简历表 汉中市政府采购供应商资格承诺函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响应文件封面、响应函、法定代表人授权委托书三处的项目名称、项目编号、标段（如有）</w:t>
            </w:r>
          </w:p>
        </w:tc>
        <w:tc>
          <w:tcPr>
            <w:tcW w:type="dxa" w:w="3322"/>
          </w:tcPr>
          <w:p>
            <w:pPr>
              <w:pStyle w:val="null3"/>
            </w:pPr>
            <w:r>
              <w:rPr>
                <w:rFonts w:ascii="仿宋_GB2312" w:hAnsi="仿宋_GB2312" w:cs="仿宋_GB2312" w:eastAsia="仿宋_GB2312"/>
              </w:rPr>
              <w:t>三处均无遗漏，且与所投项目名称、 项目编号、标段（如有）一致。</w:t>
            </w:r>
          </w:p>
        </w:tc>
        <w:tc>
          <w:tcPr>
            <w:tcW w:type="dxa" w:w="1661"/>
          </w:tcPr>
          <w:p>
            <w:pPr>
              <w:pStyle w:val="null3"/>
            </w:pPr>
            <w:r>
              <w:rPr>
                <w:rFonts w:ascii="仿宋_GB2312" w:hAnsi="仿宋_GB2312" w:cs="仿宋_GB2312" w:eastAsia="仿宋_GB2312"/>
              </w:rPr>
              <w:t>响应文件封面 法定代表人授权委托书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均按磋商文件要求签字、盖章（评分标准中要求提供的证明材料除外）。</w:t>
            </w:r>
          </w:p>
        </w:tc>
        <w:tc>
          <w:tcPr>
            <w:tcW w:type="dxa" w:w="1661"/>
          </w:tcPr>
          <w:p>
            <w:pPr>
              <w:pStyle w:val="null3"/>
            </w:pPr>
            <w:r>
              <w:rPr>
                <w:rFonts w:ascii="仿宋_GB2312" w:hAnsi="仿宋_GB2312" w:cs="仿宋_GB2312" w:eastAsia="仿宋_GB2312"/>
              </w:rPr>
              <w:t>已标价工程量清单 法定代表人授权委托书 中小企业声明函 供应商应提交的相关资格证明材料 响应文件封面 技术标及方案 项目管理机构组成表 残疾人福利性单位声明函 报价函 非联合体不分包投标声明 标的清单 供应商类似项目业绩一览表 响应函 主要人员简历表 汉中市政府采购供应商资格承诺函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第一次磋商报价表</w:t>
            </w:r>
          </w:p>
        </w:tc>
        <w:tc>
          <w:tcPr>
            <w:tcW w:type="dxa" w:w="3322"/>
          </w:tcPr>
          <w:p>
            <w:pPr>
              <w:pStyle w:val="null3"/>
            </w:pPr>
            <w:r>
              <w:rPr>
                <w:rFonts w:ascii="仿宋_GB2312" w:hAnsi="仿宋_GB2312" w:cs="仿宋_GB2312" w:eastAsia="仿宋_GB2312"/>
              </w:rPr>
              <w:t>（1）第一次磋商报价表填写符合要求； （2）计量单位、报价货币均符合磋商文件要求； （3）第一次磋商报价未超出采购预算或磋商文件规定的最高限价。</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响应文件完整性</w:t>
            </w:r>
          </w:p>
        </w:tc>
        <w:tc>
          <w:tcPr>
            <w:tcW w:type="dxa" w:w="3322"/>
          </w:tcPr>
          <w:p>
            <w:pPr>
              <w:pStyle w:val="null3"/>
            </w:pPr>
            <w:r>
              <w:rPr>
                <w:rFonts w:ascii="仿宋_GB2312" w:hAnsi="仿宋_GB2312" w:cs="仿宋_GB2312" w:eastAsia="仿宋_GB2312"/>
              </w:rPr>
              <w:t>响应文件按照磋商文件要求编制，内容齐全，无重大缺漏项。</w:t>
            </w:r>
          </w:p>
        </w:tc>
        <w:tc>
          <w:tcPr>
            <w:tcW w:type="dxa" w:w="1661"/>
          </w:tcPr>
          <w:p>
            <w:pPr>
              <w:pStyle w:val="null3"/>
            </w:pPr>
            <w:r>
              <w:rPr>
                <w:rFonts w:ascii="仿宋_GB2312" w:hAnsi="仿宋_GB2312" w:cs="仿宋_GB2312" w:eastAsia="仿宋_GB2312"/>
              </w:rPr>
              <w:t>已标价工程量清单 法定代表人授权委托书 中小企业声明函 供应商应提交的相关资格证明材料 响应文件封面 技术标及方案 项目管理机构组成表 残疾人福利性单位声明函 非联合体不分包投标声明 标的清单 供应商类似项目业绩一览表 响应函 主要人员简历表 汉中市政府采购供应商资格承诺函 监狱企业的证明文件</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一、评审内容：响应人提供本项目施工方案，包括①施工方法（工艺）②施工组织和施工程序③现场平面布置④技术组织措施。 二、赋分标准： 1、完整性：方案内容完整全面，对上述各项内容均有描述，得2分；缺1项，得1.5分；缺2项，得1分；缺3项，得0.5分；不提供不得分。 2、针对性：针对性强，得3分；每有一处缺陷的扣0.5分。 3、可实施性：可实施性强，得3分；每有一处缺陷的扣0.5分。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技术标及方案</w:t>
            </w:r>
          </w:p>
        </w:tc>
      </w:tr>
      <w:tr>
        <w:tc>
          <w:tcPr>
            <w:tcW w:type="dxa" w:w="831"/>
            <w:vMerge/>
          </w:tcPr>
          <w:p/>
        </w:tc>
        <w:tc>
          <w:tcPr>
            <w:tcW w:type="dxa" w:w="1661"/>
          </w:tcPr>
          <w:p>
            <w:pPr>
              <w:pStyle w:val="null3"/>
            </w:pPr>
            <w:r>
              <w:rPr>
                <w:rFonts w:ascii="仿宋_GB2312" w:hAnsi="仿宋_GB2312" w:cs="仿宋_GB2312" w:eastAsia="仿宋_GB2312"/>
              </w:rPr>
              <w:t>施工进度计划</w:t>
            </w:r>
          </w:p>
        </w:tc>
        <w:tc>
          <w:tcPr>
            <w:tcW w:type="dxa" w:w="2492"/>
          </w:tcPr>
          <w:p>
            <w:pPr>
              <w:pStyle w:val="null3"/>
            </w:pPr>
            <w:r>
              <w:rPr>
                <w:rFonts w:ascii="仿宋_GB2312" w:hAnsi="仿宋_GB2312" w:cs="仿宋_GB2312" w:eastAsia="仿宋_GB2312"/>
              </w:rPr>
              <w:t>一、评审内容：响应人提供本项目施工进度计划，包括①施工进度目标和施工总进度计划表/图②分部分项 工期一览表③重要工程的验收、检验的次序和时间。 二、赋分标准： 1、完整性：方案内容完整全面，对上述各项内容均有描述，得1分；缺1项，得0.7分；缺2 项，得0.4分；不提供不得分。 2、针对性：针对性强，得1.5分；每有一处缺陷的扣0.5分。 3、可实施性：可实施性强，得1.5分；每有一处缺陷的扣0.5分。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技术标及方案</w:t>
            </w:r>
          </w:p>
        </w:tc>
      </w:tr>
      <w:tr>
        <w:tc>
          <w:tcPr>
            <w:tcW w:type="dxa" w:w="831"/>
            <w:vMerge/>
          </w:tcPr>
          <w:p/>
        </w:tc>
        <w:tc>
          <w:tcPr>
            <w:tcW w:type="dxa" w:w="1661"/>
          </w:tcPr>
          <w:p>
            <w:pPr>
              <w:pStyle w:val="null3"/>
            </w:pPr>
            <w:r>
              <w:rPr>
                <w:rFonts w:ascii="仿宋_GB2312" w:hAnsi="仿宋_GB2312" w:cs="仿宋_GB2312" w:eastAsia="仿宋_GB2312"/>
              </w:rPr>
              <w:t>工期保证措施</w:t>
            </w:r>
          </w:p>
        </w:tc>
        <w:tc>
          <w:tcPr>
            <w:tcW w:type="dxa" w:w="2492"/>
          </w:tcPr>
          <w:p>
            <w:pPr>
              <w:pStyle w:val="null3"/>
            </w:pPr>
            <w:r>
              <w:rPr>
                <w:rFonts w:ascii="仿宋_GB2312" w:hAnsi="仿宋_GB2312" w:cs="仿宋_GB2312" w:eastAsia="仿宋_GB2312"/>
              </w:rPr>
              <w:t>一、评审内容：响应人提供本项目工期保证措施，包括①施工组织与管理保证措施②施工技术措施。 二、赋分标准： 1、完整性：方案内容完整全面，对上述各项内容均有描述，得1分；缺1项，得0.5分；不提供不得分。 2、针对性：针对性强，得1分；每有一处缺陷的扣0.5分。 3、可实施性：可实施性强，得1分；每有一处缺陷的扣0.5分。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技术标及方案</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一、评审内容：响应人提供本项目质量保证措施，包括①工程质量目标②施工质量保证措施③施工质量管理与控制方案。 二、赋分标准： 1、完整性：方案内容完整全面，对上述各项内容均有描述，得1分；缺1项，得0.7分；缺2 项，得0.4分；不提供不得分。 2、针对性：针对性强，得2分；每有一处缺陷的扣0.5分。 3、可实施性：可实施性强，得2分；每有一处缺陷的扣0.5分。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技术标及方案</w:t>
            </w:r>
          </w:p>
        </w:tc>
      </w:tr>
      <w:tr>
        <w:tc>
          <w:tcPr>
            <w:tcW w:type="dxa" w:w="831"/>
            <w:vMerge/>
          </w:tcPr>
          <w:p/>
        </w:tc>
        <w:tc>
          <w:tcPr>
            <w:tcW w:type="dxa" w:w="1661"/>
          </w:tcPr>
          <w:p>
            <w:pPr>
              <w:pStyle w:val="null3"/>
            </w:pPr>
            <w:r>
              <w:rPr>
                <w:rFonts w:ascii="仿宋_GB2312" w:hAnsi="仿宋_GB2312" w:cs="仿宋_GB2312" w:eastAsia="仿宋_GB2312"/>
              </w:rPr>
              <w:t>安全技术措施</w:t>
            </w:r>
          </w:p>
        </w:tc>
        <w:tc>
          <w:tcPr>
            <w:tcW w:type="dxa" w:w="2492"/>
          </w:tcPr>
          <w:p>
            <w:pPr>
              <w:pStyle w:val="null3"/>
            </w:pPr>
            <w:r>
              <w:rPr>
                <w:rFonts w:ascii="仿宋_GB2312" w:hAnsi="仿宋_GB2312" w:cs="仿宋_GB2312" w:eastAsia="仿宋_GB2312"/>
              </w:rPr>
              <w:t>一、评审内容：响应人提供本项目安全技术措施，包括①安全管理制度②安全责任归属划 分③安全标识：安全警戒标语、施工人员安全警示服和安全帽穿配要求④安全教育培训。 二、赋分标准： 1、完整性：方案内容完整全面，对上述各项内容均有描述，得 2 分；缺 1 项，得 1.5 分；缺 2 项，得 1 分；缺 3 项，得 0.5 分；不提供不得分。 2、针对性： 针对性强，得 2 分；每有一处缺陷的扣0.5分。 3、可实施性：可实施性强，得 2 分；每 有一处缺陷的扣0.5分。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技术标及方案</w:t>
            </w:r>
          </w:p>
        </w:tc>
      </w:tr>
      <w:tr>
        <w:tc>
          <w:tcPr>
            <w:tcW w:type="dxa" w:w="831"/>
            <w:vMerge/>
          </w:tcPr>
          <w:p/>
        </w:tc>
        <w:tc>
          <w:tcPr>
            <w:tcW w:type="dxa" w:w="1661"/>
          </w:tcPr>
          <w:p>
            <w:pPr>
              <w:pStyle w:val="null3"/>
            </w:pPr>
            <w:r>
              <w:rPr>
                <w:rFonts w:ascii="仿宋_GB2312" w:hAnsi="仿宋_GB2312" w:cs="仿宋_GB2312" w:eastAsia="仿宋_GB2312"/>
              </w:rPr>
              <w:t>文明施工措施</w:t>
            </w:r>
          </w:p>
        </w:tc>
        <w:tc>
          <w:tcPr>
            <w:tcW w:type="dxa" w:w="2492"/>
          </w:tcPr>
          <w:p>
            <w:pPr>
              <w:pStyle w:val="null3"/>
            </w:pPr>
            <w:r>
              <w:rPr>
                <w:rFonts w:ascii="仿宋_GB2312" w:hAnsi="仿宋_GB2312" w:cs="仿宋_GB2312" w:eastAsia="仿宋_GB2312"/>
              </w:rPr>
              <w:t>一、评审内容：响应人提供本项目文明施工措施，包括①成品保护措施和制度②施工现场 的临时管理措施③文明施工保障措施④文物保护措施。 二、赋分标准： 1、完整性：方案 内容完整全面，对上述各项内容均有描述，得 2 分；缺 1 项，得 1.5 分；缺 2 项，得 1 分；缺 3 项，得 0.5 分；不提供不得分。 2、针对性：针对性强，得 2 分；每有一处缺 陷的扣0.5分。 3、可实施性：可实施性强，得 2 分；每有一处缺陷的扣0.5分。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技术标及方案</w:t>
            </w:r>
          </w:p>
        </w:tc>
      </w:tr>
      <w:tr>
        <w:tc>
          <w:tcPr>
            <w:tcW w:type="dxa" w:w="831"/>
            <w:vMerge/>
          </w:tcPr>
          <w:p/>
        </w:tc>
        <w:tc>
          <w:tcPr>
            <w:tcW w:type="dxa" w:w="1661"/>
          </w:tcPr>
          <w:p>
            <w:pPr>
              <w:pStyle w:val="null3"/>
            </w:pPr>
            <w:r>
              <w:rPr>
                <w:rFonts w:ascii="仿宋_GB2312" w:hAnsi="仿宋_GB2312" w:cs="仿宋_GB2312" w:eastAsia="仿宋_GB2312"/>
              </w:rPr>
              <w:t>环境保护措施</w:t>
            </w:r>
          </w:p>
        </w:tc>
        <w:tc>
          <w:tcPr>
            <w:tcW w:type="dxa" w:w="2492"/>
          </w:tcPr>
          <w:p>
            <w:pPr>
              <w:pStyle w:val="null3"/>
            </w:pPr>
            <w:r>
              <w:rPr>
                <w:rFonts w:ascii="仿宋_GB2312" w:hAnsi="仿宋_GB2312" w:cs="仿宋_GB2312" w:eastAsia="仿宋_GB2312"/>
              </w:rPr>
              <w:t>一、评审内容：响应人提供本项目环境保护措施，包括①环境保护管理体系②环保控制措 施：污染物及废弃物的处理措施、噪音控制措施、防尘及扬尘的控制措施。 二、赋分标准 ： 1、完整性：方案内容完整全面，对上述各项内容均有描述，得 1 分；缺 1 项，得 0.5 分；不提供不得分。 2、针对性：针对性强，得 1 分；每有一处缺陷的扣0.5分。 3 、可实施性：可实施性强，得 1 分；每有一处缺陷的扣0.5分。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技术标及方案</w:t>
            </w:r>
          </w:p>
        </w:tc>
      </w:tr>
      <w:tr>
        <w:tc>
          <w:tcPr>
            <w:tcW w:type="dxa" w:w="831"/>
            <w:vMerge/>
          </w:tcPr>
          <w:p/>
        </w:tc>
        <w:tc>
          <w:tcPr>
            <w:tcW w:type="dxa" w:w="1661"/>
          </w:tcPr>
          <w:p>
            <w:pPr>
              <w:pStyle w:val="null3"/>
            </w:pPr>
            <w:r>
              <w:rPr>
                <w:rFonts w:ascii="仿宋_GB2312" w:hAnsi="仿宋_GB2312" w:cs="仿宋_GB2312" w:eastAsia="仿宋_GB2312"/>
              </w:rPr>
              <w:t>项目部人员组织</w:t>
            </w:r>
          </w:p>
        </w:tc>
        <w:tc>
          <w:tcPr>
            <w:tcW w:type="dxa" w:w="2492"/>
          </w:tcPr>
          <w:p>
            <w:pPr>
              <w:pStyle w:val="null3"/>
            </w:pPr>
            <w:r>
              <w:rPr>
                <w:rFonts w:ascii="仿宋_GB2312" w:hAnsi="仿宋_GB2312" w:cs="仿宋_GB2312" w:eastAsia="仿宋_GB2312"/>
              </w:rPr>
              <w:t>针对本项目提供实施具体人员配置清单（技术负责人、施工员、质检员、安全员、材料员 、预算员），包含：具体成员身份证、职称（职业资格证书）、岗位证书、社保缴纳证明 。提供以上清单中所有内容得 6分，每人1分，提供不齐或不提供不得分。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技术标及方案</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tc>
      </w:tr>
      <w:tr>
        <w:tc>
          <w:tcPr>
            <w:tcW w:type="dxa" w:w="831"/>
            <w:vMerge/>
          </w:tcPr>
          <w:p/>
        </w:tc>
        <w:tc>
          <w:tcPr>
            <w:tcW w:type="dxa" w:w="1661"/>
          </w:tcPr>
          <w:p>
            <w:pPr>
              <w:pStyle w:val="null3"/>
            </w:pPr>
            <w:r>
              <w:rPr>
                <w:rFonts w:ascii="仿宋_GB2312" w:hAnsi="仿宋_GB2312" w:cs="仿宋_GB2312" w:eastAsia="仿宋_GB2312"/>
              </w:rPr>
              <w:t>新材料新工艺</w:t>
            </w:r>
          </w:p>
        </w:tc>
        <w:tc>
          <w:tcPr>
            <w:tcW w:type="dxa" w:w="2492"/>
          </w:tcPr>
          <w:p>
            <w:pPr>
              <w:pStyle w:val="null3"/>
            </w:pPr>
            <w:r>
              <w:rPr>
                <w:rFonts w:ascii="仿宋_GB2312" w:hAnsi="仿宋_GB2312" w:cs="仿宋_GB2312" w:eastAsia="仿宋_GB2312"/>
              </w:rPr>
              <w:t>一、评审内容：响应人提供本项目新材料新工艺，包括①新技术和新工艺的应用情况②新 产品和新材料的应用情况。 二、赋分标准： 1、完整性：方案内容完整全面，对上述各项 内容均有描述，得 1 分；缺 1 项，得 0.5 分；不提供不得分。 2、针对性：针对性强， 得 1 分；每有一处缺陷的扣0.5分。 3、可实施性：可实施性强，得 1 分；每有一处缺陷 的扣0.5分。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技术标及方案</w:t>
            </w:r>
          </w:p>
        </w:tc>
      </w:tr>
      <w:tr>
        <w:tc>
          <w:tcPr>
            <w:tcW w:type="dxa" w:w="831"/>
            <w:vMerge/>
          </w:tcPr>
          <w:p/>
        </w:tc>
        <w:tc>
          <w:tcPr>
            <w:tcW w:type="dxa" w:w="1661"/>
          </w:tcPr>
          <w:p>
            <w:pPr>
              <w:pStyle w:val="null3"/>
            </w:pPr>
            <w:r>
              <w:rPr>
                <w:rFonts w:ascii="仿宋_GB2312" w:hAnsi="仿宋_GB2312" w:cs="仿宋_GB2312" w:eastAsia="仿宋_GB2312"/>
              </w:rPr>
              <w:t>资源配置计划</w:t>
            </w:r>
          </w:p>
        </w:tc>
        <w:tc>
          <w:tcPr>
            <w:tcW w:type="dxa" w:w="2492"/>
          </w:tcPr>
          <w:p>
            <w:pPr>
              <w:pStyle w:val="null3"/>
            </w:pPr>
            <w:r>
              <w:rPr>
                <w:rFonts w:ascii="仿宋_GB2312" w:hAnsi="仿宋_GB2312" w:cs="仿宋_GB2312" w:eastAsia="仿宋_GB2312"/>
              </w:rPr>
              <w:t>一、评审内容：响应人提供本项目的资源配置计划，包括①拟投入的主要施工机械设备计 划②主要材料进场计划③劳动力投入计划。 二、赋分标准： 1、完整性：方案内容完整全 面，对上述各项内容均有描述，得 1 分；缺 1 项，得 0.7 分；缺 2 项，得 0.4 分；不提 供不得分。 2、针对性：针对性强，得 2 分；每有一处缺陷的扣0.5分。 3、可实施性： 可实施性强，得 2 分；每有一处缺陷的扣0.5分。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技术标及方案</w:t>
            </w:r>
          </w:p>
        </w:tc>
      </w:tr>
      <w:tr>
        <w:tc>
          <w:tcPr>
            <w:tcW w:type="dxa" w:w="831"/>
            <w:vMerge/>
          </w:tcPr>
          <w:p/>
        </w:tc>
        <w:tc>
          <w:tcPr>
            <w:tcW w:type="dxa" w:w="1661"/>
          </w:tcPr>
          <w:p>
            <w:pPr>
              <w:pStyle w:val="null3"/>
            </w:pPr>
            <w:r>
              <w:rPr>
                <w:rFonts w:ascii="仿宋_GB2312" w:hAnsi="仿宋_GB2312" w:cs="仿宋_GB2312" w:eastAsia="仿宋_GB2312"/>
              </w:rPr>
              <w:t>施工重点难点</w:t>
            </w:r>
          </w:p>
        </w:tc>
        <w:tc>
          <w:tcPr>
            <w:tcW w:type="dxa" w:w="2492"/>
          </w:tcPr>
          <w:p>
            <w:pPr>
              <w:pStyle w:val="null3"/>
            </w:pPr>
            <w:r>
              <w:rPr>
                <w:rFonts w:ascii="仿宋_GB2312" w:hAnsi="仿宋_GB2312" w:cs="仿宋_GB2312" w:eastAsia="仿宋_GB2312"/>
              </w:rPr>
              <w:t>一、评审内容：响应人提供本项目的施工重难点，包括①施工重难点分析②重难点解决方 案。 二、赋分标准： 1、完整性：方案内容完整全面，对上述各项内容均有描述，得2分 ；缺 1 项，得1分；不提供不得分。 2、针对性：针对性强，得 2 分；每有一处缺陷的扣 0.5分。 3、可实施性：可实施性强，得 2 分；每有一处缺陷的扣0.5分。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技术标及方案</w:t>
            </w:r>
          </w:p>
        </w:tc>
      </w:tr>
      <w:tr>
        <w:tc>
          <w:tcPr>
            <w:tcW w:type="dxa" w:w="831"/>
            <w:vMerge/>
          </w:tcP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提供2023年1月1日以来类似项目业绩，每提供一个得3分，最高9分，没有不得分。 注：业绩以成交（中标）通知书或施工合同（以合同签订日期为准）扫描件为准。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技术标及方案</w:t>
            </w:r>
          </w:p>
        </w:tc>
      </w:tr>
      <w:tr>
        <w:tc>
          <w:tcPr>
            <w:tcW w:type="dxa" w:w="831"/>
            <w:vMerge/>
          </w:tcPr>
          <w:p/>
        </w:tc>
        <w:tc>
          <w:tcPr>
            <w:tcW w:type="dxa" w:w="1661"/>
          </w:tcPr>
          <w:p>
            <w:pPr>
              <w:pStyle w:val="null3"/>
            </w:pPr>
            <w:r>
              <w:rPr>
                <w:rFonts w:ascii="仿宋_GB2312" w:hAnsi="仿宋_GB2312" w:cs="仿宋_GB2312" w:eastAsia="仿宋_GB2312"/>
              </w:rPr>
              <w:t>保修方案</w:t>
            </w:r>
          </w:p>
        </w:tc>
        <w:tc>
          <w:tcPr>
            <w:tcW w:type="dxa" w:w="2492"/>
          </w:tcPr>
          <w:p>
            <w:pPr>
              <w:pStyle w:val="null3"/>
            </w:pPr>
            <w:r>
              <w:rPr>
                <w:rFonts w:ascii="仿宋_GB2312" w:hAnsi="仿宋_GB2312" w:cs="仿宋_GB2312" w:eastAsia="仿宋_GB2312"/>
              </w:rPr>
              <w:t>一、评审内容：响应人提供本项目的保修方案，包括①工程保修期②维护次数和维修费用 ③维修人员配备和服务措施④响应时间。 二、赋分标准： 1、完整性：方案内容完整全面 ，对上述各项内容均有描述，得 2 分；缺 1 项，得 1.5 分；缺 2 项，得 1 分；缺 3 项 ，得 0.5 分；不提供不得分。 2、针对性：针对性强，得 2 分；每有一处缺陷的扣0.5分 。 3、可实施性：可实施性强，得 2 分；每有一处缺陷的扣0.5分。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技术标及方案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有效供应商最低报价为基准价得30分，其他各供应商的报价得分按下列公式计算： 报价 得分=（基准价/磋商报价）×30。根据“最后报价”计算价格得分。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详见附件：法定代表人授权委托书</w:t>
      </w:r>
    </w:p>
    <w:p>
      <w:pPr>
        <w:pStyle w:val="null3"/>
        <w:ind w:firstLine="960"/>
      </w:pPr>
      <w:r>
        <w:rPr>
          <w:rFonts w:ascii="仿宋_GB2312" w:hAnsi="仿宋_GB2312" w:cs="仿宋_GB2312" w:eastAsia="仿宋_GB2312"/>
        </w:rPr>
        <w:t>详见附件：汉中市政府采购供应商资格承诺函</w:t>
      </w:r>
    </w:p>
    <w:p>
      <w:pPr>
        <w:pStyle w:val="null3"/>
        <w:ind w:firstLine="960"/>
      </w:pPr>
      <w:r>
        <w:rPr>
          <w:rFonts w:ascii="仿宋_GB2312" w:hAnsi="仿宋_GB2312" w:cs="仿宋_GB2312" w:eastAsia="仿宋_GB2312"/>
        </w:rPr>
        <w:t>详见附件：非联合体不分包投标声明</w:t>
      </w:r>
    </w:p>
    <w:p>
      <w:pPr>
        <w:pStyle w:val="null3"/>
        <w:ind w:firstLine="960"/>
      </w:pPr>
      <w:r>
        <w:rPr>
          <w:rFonts w:ascii="仿宋_GB2312" w:hAnsi="仿宋_GB2312" w:cs="仿宋_GB2312" w:eastAsia="仿宋_GB2312"/>
        </w:rPr>
        <w:t>详见附件：技术标及方案</w:t>
      </w:r>
    </w:p>
    <w:p>
      <w:pPr>
        <w:pStyle w:val="null3"/>
        <w:ind w:firstLine="960"/>
      </w:pPr>
      <w:r>
        <w:rPr>
          <w:rFonts w:ascii="仿宋_GB2312" w:hAnsi="仿宋_GB2312" w:cs="仿宋_GB2312" w:eastAsia="仿宋_GB2312"/>
        </w:rPr>
        <w:t>详见附件：供应商应提交的相关资格证明材料</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详见附件：（GF-2017-0201）建设工程施工合同（示范文本）.docx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