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版本号：FNZB-2026-004.1B120260331001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服务能力提升医疗设备采购项目（1.5T超导核磁共振）(二次)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FNZB-2026-004.1B1</w:t>
      </w:r>
      <w:r>
        <w:br/>
      </w:r>
      <w:r>
        <w:br/>
      </w:r>
      <w:r>
        <w:br/>
      </w:r>
    </w:p>
    <w:p>
      <w:pPr>
        <w:pStyle w:val="null3"/>
        <w:jc w:val="center"/>
        <w:outlineLvl w:val="2"/>
      </w:pPr>
      <w:r>
        <w:rPr>
          <w:rFonts w:ascii="仿宋_GB2312" w:hAnsi="仿宋_GB2312" w:cs="仿宋_GB2312" w:eastAsia="仿宋_GB2312"/>
          <w:sz w:val="28"/>
          <w:b/>
        </w:rPr>
        <w:t>陕西省勉县中医院</w:t>
      </w:r>
    </w:p>
    <w:p>
      <w:pPr>
        <w:pStyle w:val="null3"/>
        <w:jc w:val="center"/>
        <w:outlineLvl w:val="2"/>
      </w:pPr>
      <w:r>
        <w:rPr>
          <w:rFonts w:ascii="仿宋_GB2312" w:hAnsi="仿宋_GB2312" w:cs="仿宋_GB2312" w:eastAsia="仿宋_GB2312"/>
          <w:sz w:val="28"/>
          <w:b/>
        </w:rPr>
        <w:t>丰诺工程咨询有限公司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丰诺工程咨询有限公司</w:t>
      </w:r>
      <w:r>
        <w:rPr>
          <w:rFonts w:ascii="仿宋_GB2312" w:hAnsi="仿宋_GB2312" w:cs="仿宋_GB2312" w:eastAsia="仿宋_GB2312"/>
        </w:rPr>
        <w:t>（以下简称“代理机构”）受</w:t>
      </w:r>
      <w:r>
        <w:rPr>
          <w:rFonts w:ascii="仿宋_GB2312" w:hAnsi="仿宋_GB2312" w:cs="仿宋_GB2312" w:eastAsia="仿宋_GB2312"/>
        </w:rPr>
        <w:t>陕西省勉县中医院</w:t>
      </w:r>
      <w:r>
        <w:rPr>
          <w:rFonts w:ascii="仿宋_GB2312" w:hAnsi="仿宋_GB2312" w:cs="仿宋_GB2312" w:eastAsia="仿宋_GB2312"/>
        </w:rPr>
        <w:t>委托，拟对</w:t>
      </w:r>
      <w:r>
        <w:rPr>
          <w:rFonts w:ascii="仿宋_GB2312" w:hAnsi="仿宋_GB2312" w:cs="仿宋_GB2312" w:eastAsia="仿宋_GB2312"/>
        </w:rPr>
        <w:t>服务能力提升医疗设备采购项目（1.5T超导核磁共振）(二次)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FNZB-2026-004.1B1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服务能力提升医疗设备采购项目（1.5T超导核磁共振）(二次)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采购1.5T超导核磁共振一台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须为具有独立承担民事责任能力的法人、其他组织或自然人;出具合法有效的营业执照或事业单位法人证书等国家规定的相关证明，自然人参与的提供其身份证明；2、投标人须提供《汉中市政府采购供应商资格承诺函》；3、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 4、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5、投标产品属于医疗器械管理范围的须提供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陕西省勉县中医院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陕西省汉中市勉县和平路中段708号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勉县中医院经办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0916-3212398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陕西省汉中市汉台区七里街道办事处盛世国际商业广场2号写字楼1506室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0916-2115600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开户名称：丰诺工程咨询有限公司</w:t>
            </w:r>
          </w:p>
          <w:p>
            <w:pPr>
              <w:pStyle w:val="null3"/>
            </w:pPr>
            <w:r>
              <w:rPr>
                <w:rFonts w:ascii="仿宋_GB2312" w:hAnsi="仿宋_GB2312" w:cs="仿宋_GB2312" w:eastAsia="仿宋_GB2312"/>
              </w:rPr>
              <w:t>开户银行：中国工商银行股份有限公司西安朱雀路南段支行（西安电子工业区支行）</w:t>
            </w:r>
          </w:p>
          <w:p>
            <w:pPr>
              <w:pStyle w:val="null3"/>
            </w:pPr>
            <w:r>
              <w:rPr>
                <w:rFonts w:ascii="仿宋_GB2312" w:hAnsi="仿宋_GB2312" w:cs="仿宋_GB2312" w:eastAsia="仿宋_GB2312"/>
              </w:rPr>
              <w:t>银行账号：3700083309100039532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说明：签订合同协议书之前缴纳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代理服务费收费标准：按照原国家计委计价格〔2002〕1980号文和国家发改委发改办价格〔2003〕857号文的计算方法标准收取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陕西省勉县中医院</w:t>
      </w:r>
      <w:r>
        <w:rPr>
          <w:rFonts w:ascii="仿宋_GB2312" w:hAnsi="仿宋_GB2312" w:cs="仿宋_GB2312" w:eastAsia="仿宋_GB2312"/>
        </w:rPr>
        <w:t>和</w:t>
      </w:r>
      <w:r>
        <w:rPr>
          <w:rFonts w:ascii="仿宋_GB2312" w:hAnsi="仿宋_GB2312" w:cs="仿宋_GB2312" w:eastAsia="仿宋_GB2312"/>
        </w:rPr>
        <w:t>丰诺工程咨询有限公司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陕西省勉县中医院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丰诺工程咨询有限公司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陕西省勉县中医院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符合国家相关标准、产品质量标准及项目约定的验收要求。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联系电话：0916-2115600</w:t>
      </w:r>
    </w:p>
    <w:p>
      <w:pPr>
        <w:pStyle w:val="null3"/>
      </w:pPr>
      <w:r>
        <w:rPr>
          <w:rFonts w:ascii="仿宋_GB2312" w:hAnsi="仿宋_GB2312" w:cs="仿宋_GB2312" w:eastAsia="仿宋_GB2312"/>
        </w:rPr>
        <w:t>地址：陕西省汉中市汉台区七里街道办事处盛世国际商业广场2号写字楼1506室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采购1.5T超导核磁共振一台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5,600,000.00</w:t>
      </w:r>
    </w:p>
    <w:p>
      <w:pPr>
        <w:pStyle w:val="null3"/>
      </w:pPr>
      <w:r>
        <w:rPr>
          <w:rFonts w:ascii="仿宋_GB2312" w:hAnsi="仿宋_GB2312" w:cs="仿宋_GB2312" w:eastAsia="仿宋_GB2312"/>
        </w:rPr>
        <w:t>采购包最高限价（元）: 5,600,000.00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1.5T超导核磁共振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标的名称：1.5T超导核磁共振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13"/>
              <w:gridCol w:w="887"/>
              <w:gridCol w:w="347"/>
              <w:gridCol w:w="401"/>
              <w:gridCol w:w="690"/>
            </w:tblGrid>
            <w:tr>
              <w:tc>
                <w:tcPr>
                  <w:tcW w:type="dxa" w:w="2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1.5T核磁共振（</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c>
                <w:tcPr>
                  <w:tcW w:type="dxa" w:w="3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c>
                <w:tcPr>
                  <w:tcW w:type="dxa" w:w="4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影像科</w:t>
                  </w:r>
                </w:p>
              </w:tc>
              <w:tc>
                <w:tcPr>
                  <w:tcW w:type="dxa" w:w="6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包含放射防护、图文系统、机房屏蔽工程及无磁设备</w:t>
                  </w:r>
                </w:p>
              </w:tc>
            </w:tr>
            <w:tr>
              <w:tc>
                <w:tcPr>
                  <w:tcW w:type="dxa" w:w="213"/>
                  <w:vMerge/>
                  <w:tcBorders>
                    <w:top w:val="single" w:color="000000" w:sz="4"/>
                    <w:left w:val="single" w:color="000000" w:sz="4"/>
                    <w:bottom w:val="single" w:color="000000" w:sz="4"/>
                    <w:right w:val="single" w:color="000000" w:sz="4"/>
                  </w:tcBorders>
                </w:tcPr>
                <w:p/>
              </w:tc>
              <w:tc>
                <w:tcPr>
                  <w:tcW w:type="dxa" w:w="887"/>
                  <w:vMerge/>
                  <w:tcBorders>
                    <w:top w:val="single" w:color="000000" w:sz="4"/>
                    <w:left w:val="none" w:color="000000" w:sz="4"/>
                    <w:bottom w:val="single" w:color="000000" w:sz="4"/>
                    <w:right w:val="single" w:color="000000" w:sz="4"/>
                  </w:tcBorders>
                </w:tcPr>
                <w:p/>
              </w:tc>
              <w:tc>
                <w:tcPr>
                  <w:tcW w:type="dxa" w:w="347"/>
                  <w:vMerge/>
                  <w:tcBorders>
                    <w:top w:val="single" w:color="000000" w:sz="4"/>
                    <w:left w:val="none" w:color="000000" w:sz="4"/>
                    <w:bottom w:val="single" w:color="000000" w:sz="4"/>
                    <w:right w:val="single" w:color="000000" w:sz="4"/>
                  </w:tcBorders>
                </w:tcPr>
                <w:p/>
              </w:tc>
              <w:tc>
                <w:tcPr>
                  <w:tcW w:type="dxa" w:w="401"/>
                  <w:vMerge/>
                  <w:tcBorders>
                    <w:top w:val="single" w:color="000000" w:sz="4"/>
                    <w:left w:val="none" w:color="000000" w:sz="4"/>
                    <w:bottom w:val="single" w:color="000000" w:sz="4"/>
                    <w:right w:val="single" w:color="000000" w:sz="4"/>
                  </w:tcBorders>
                </w:tcPr>
                <w:p/>
              </w:tc>
              <w:tc>
                <w:tcPr>
                  <w:tcW w:type="dxa" w:w="690"/>
                  <w:vMerge/>
                  <w:tcBorders>
                    <w:top w:val="single" w:color="000000" w:sz="4"/>
                    <w:left w:val="none" w:color="000000" w:sz="4"/>
                    <w:bottom w:val="single" w:color="000000" w:sz="4"/>
                    <w:right w:val="single" w:color="000000" w:sz="4"/>
                  </w:tcBorders>
                </w:tcPr>
                <w:p/>
              </w:tc>
            </w:tr>
            <w:tr>
              <w:tc>
                <w:tcPr>
                  <w:tcW w:type="dxa" w:w="213"/>
                  <w:vMerge/>
                  <w:tcBorders>
                    <w:top w:val="single" w:color="000000" w:sz="4"/>
                    <w:left w:val="single" w:color="000000" w:sz="4"/>
                    <w:bottom w:val="single" w:color="000000" w:sz="4"/>
                    <w:right w:val="single" w:color="000000" w:sz="4"/>
                  </w:tcBorders>
                </w:tcPr>
                <w:p/>
              </w:tc>
              <w:tc>
                <w:tcPr>
                  <w:tcW w:type="dxa" w:w="887"/>
                  <w:vMerge/>
                  <w:tcBorders>
                    <w:top w:val="single" w:color="000000" w:sz="4"/>
                    <w:left w:val="none" w:color="000000" w:sz="4"/>
                    <w:bottom w:val="single" w:color="000000" w:sz="4"/>
                    <w:right w:val="single" w:color="000000" w:sz="4"/>
                  </w:tcBorders>
                </w:tcPr>
                <w:p/>
              </w:tc>
              <w:tc>
                <w:tcPr>
                  <w:tcW w:type="dxa" w:w="347"/>
                  <w:vMerge/>
                  <w:tcBorders>
                    <w:top w:val="single" w:color="000000" w:sz="4"/>
                    <w:left w:val="none" w:color="000000" w:sz="4"/>
                    <w:bottom w:val="single" w:color="000000" w:sz="4"/>
                    <w:right w:val="single" w:color="000000" w:sz="4"/>
                  </w:tcBorders>
                </w:tcPr>
                <w:p/>
              </w:tc>
              <w:tc>
                <w:tcPr>
                  <w:tcW w:type="dxa" w:w="401"/>
                  <w:vMerge/>
                  <w:tcBorders>
                    <w:top w:val="single" w:color="000000" w:sz="4"/>
                    <w:left w:val="none" w:color="000000" w:sz="4"/>
                    <w:bottom w:val="single" w:color="000000" w:sz="4"/>
                    <w:right w:val="single" w:color="000000" w:sz="4"/>
                  </w:tcBorders>
                </w:tcPr>
                <w:p/>
              </w:tc>
              <w:tc>
                <w:tcPr>
                  <w:tcW w:type="dxa" w:w="690"/>
                  <w:vMerge/>
                  <w:tcBorders>
                    <w:top w:val="single" w:color="000000" w:sz="4"/>
                    <w:left w:val="none" w:color="000000" w:sz="4"/>
                    <w:bottom w:val="single" w:color="000000" w:sz="4"/>
                    <w:right w:val="single" w:color="000000" w:sz="4"/>
                  </w:tcBorders>
                </w:tcPr>
                <w:p/>
              </w:tc>
            </w:tr>
            <w:tr>
              <w:tc>
                <w:tcPr>
                  <w:tcW w:type="dxa" w:w="213"/>
                  <w:vMerge/>
                  <w:tcBorders>
                    <w:top w:val="single" w:color="000000" w:sz="4"/>
                    <w:left w:val="single" w:color="000000" w:sz="4"/>
                    <w:bottom w:val="single" w:color="000000" w:sz="4"/>
                    <w:right w:val="single" w:color="000000" w:sz="4"/>
                  </w:tcBorders>
                </w:tcPr>
                <w:p/>
              </w:tc>
              <w:tc>
                <w:tcPr>
                  <w:tcW w:type="dxa" w:w="887"/>
                  <w:vMerge/>
                  <w:tcBorders>
                    <w:top w:val="single" w:color="000000" w:sz="4"/>
                    <w:left w:val="none" w:color="000000" w:sz="4"/>
                    <w:bottom w:val="single" w:color="000000" w:sz="4"/>
                    <w:right w:val="single" w:color="000000" w:sz="4"/>
                  </w:tcBorders>
                </w:tcPr>
                <w:p/>
              </w:tc>
              <w:tc>
                <w:tcPr>
                  <w:tcW w:type="dxa" w:w="347"/>
                  <w:vMerge/>
                  <w:tcBorders>
                    <w:top w:val="single" w:color="000000" w:sz="4"/>
                    <w:left w:val="none" w:color="000000" w:sz="4"/>
                    <w:bottom w:val="single" w:color="000000" w:sz="4"/>
                    <w:right w:val="single" w:color="000000" w:sz="4"/>
                  </w:tcBorders>
                </w:tcPr>
                <w:p/>
              </w:tc>
              <w:tc>
                <w:tcPr>
                  <w:tcW w:type="dxa" w:w="401"/>
                  <w:vMerge/>
                  <w:tcBorders>
                    <w:top w:val="single" w:color="000000" w:sz="4"/>
                    <w:left w:val="none" w:color="000000" w:sz="4"/>
                    <w:bottom w:val="single" w:color="000000" w:sz="4"/>
                    <w:right w:val="single" w:color="000000" w:sz="4"/>
                  </w:tcBorders>
                </w:tcPr>
                <w:p/>
              </w:tc>
              <w:tc>
                <w:tcPr>
                  <w:tcW w:type="dxa" w:w="690"/>
                  <w:vMerge/>
                  <w:tcBorders>
                    <w:top w:val="single" w:color="000000" w:sz="4"/>
                    <w:left w:val="none" w:color="000000" w:sz="4"/>
                    <w:bottom w:val="single" w:color="000000" w:sz="4"/>
                    <w:right w:val="single" w:color="000000" w:sz="4"/>
                  </w:tcBorders>
                </w:tcPr>
                <w:p/>
              </w:tc>
            </w:tr>
          </w:tbl>
          <w:p>
            <w:pPr>
              <w:pStyle w:val="null3"/>
            </w:pPr>
            <w:r>
              <w:rPr>
                <w:rFonts w:ascii="仿宋_GB2312" w:hAnsi="仿宋_GB2312" w:cs="仿宋_GB2312" w:eastAsia="仿宋_GB2312"/>
                <w:sz w:val="32"/>
                <w:b/>
                <w:color w:val="000000"/>
              </w:rPr>
              <w:t>1.5T</w:t>
            </w:r>
            <w:r>
              <w:rPr>
                <w:rFonts w:ascii="仿宋_GB2312" w:hAnsi="仿宋_GB2312" w:cs="仿宋_GB2312" w:eastAsia="仿宋_GB2312"/>
                <w:sz w:val="32"/>
                <w:b/>
                <w:color w:val="000000"/>
              </w:rPr>
              <w:t>核磁共振</w:t>
            </w:r>
            <w:r>
              <w:rPr>
                <w:rFonts w:ascii="仿宋_GB2312" w:hAnsi="仿宋_GB2312" w:cs="仿宋_GB2312" w:eastAsia="仿宋_GB2312"/>
                <w:sz w:val="32"/>
                <w:b/>
                <w:color w:val="000000"/>
              </w:rPr>
              <w:t>技术规格要求</w:t>
            </w:r>
          </w:p>
          <w:tbl>
            <w:tblPr>
              <w:tblBorders>
                <w:top w:val="none" w:color="000000" w:sz="4"/>
                <w:left w:val="none" w:color="000000" w:sz="4"/>
                <w:bottom w:val="none" w:color="000000" w:sz="4"/>
                <w:right w:val="none" w:color="000000" w:sz="4"/>
                <w:insideH w:val="none"/>
                <w:insideV w:val="none"/>
              </w:tblBorders>
            </w:tblPr>
            <w:tblGrid>
              <w:gridCol w:w="288"/>
              <w:gridCol w:w="1323"/>
              <w:gridCol w:w="622"/>
              <w:gridCol w:w="309"/>
            </w:tblGrid>
            <w:tr>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序号</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招标要求</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说明</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总体要求</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投标机型须为当前市场在售的最新一代</w:t>
                  </w:r>
                  <w:r>
                    <w:rPr>
                      <w:rFonts w:ascii="仿宋_GB2312" w:hAnsi="仿宋_GB2312" w:cs="仿宋_GB2312" w:eastAsia="仿宋_GB2312"/>
                      <w:sz w:val="24"/>
                    </w:rPr>
                    <w:t>1.5T</w:t>
                  </w:r>
                  <w:r>
                    <w:rPr>
                      <w:rFonts w:ascii="仿宋_GB2312" w:hAnsi="仿宋_GB2312" w:cs="仿宋_GB2312" w:eastAsia="仿宋_GB2312"/>
                      <w:sz w:val="24"/>
                    </w:rPr>
                    <w:t>超导磁共振设备，具备有效</w:t>
                  </w:r>
                  <w:r>
                    <w:rPr>
                      <w:rFonts w:ascii="仿宋_GB2312" w:hAnsi="仿宋_GB2312" w:cs="仿宋_GB2312" w:eastAsia="仿宋_GB2312"/>
                      <w:sz w:val="24"/>
                    </w:rPr>
                    <w:t>CE</w:t>
                  </w:r>
                  <w:r>
                    <w:rPr>
                      <w:rFonts w:ascii="仿宋_GB2312" w:hAnsi="仿宋_GB2312" w:cs="仿宋_GB2312" w:eastAsia="仿宋_GB2312"/>
                      <w:sz w:val="24"/>
                    </w:rPr>
                    <w:t>或</w:t>
                  </w:r>
                  <w:r>
                    <w:rPr>
                      <w:rFonts w:ascii="仿宋_GB2312" w:hAnsi="仿宋_GB2312" w:cs="仿宋_GB2312" w:eastAsia="仿宋_GB2312"/>
                      <w:sz w:val="24"/>
                    </w:rPr>
                    <w:t>FDA</w:t>
                  </w:r>
                  <w:r>
                    <w:rPr>
                      <w:rFonts w:ascii="仿宋_GB2312" w:hAnsi="仿宋_GB2312" w:cs="仿宋_GB2312" w:eastAsia="仿宋_GB2312"/>
                      <w:sz w:val="24"/>
                    </w:rPr>
                    <w:t>认证。</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2. </w:t>
                  </w:r>
                  <w:r>
                    <w:rPr>
                      <w:rFonts w:ascii="仿宋_GB2312" w:hAnsi="仿宋_GB2312" w:cs="仿宋_GB2312" w:eastAsia="仿宋_GB2312"/>
                      <w:sz w:val="24"/>
                      <w:b/>
                      <w:color w:val="000000"/>
                    </w:rPr>
                    <w:t>磁体系统</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磁场强度</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≥1.5T</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屏蔽方式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主动屏蔽</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抗外界电磁干扰屏蔽技术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三维动态匀场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病人检查通道最窄孔径</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≥60 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磁体长度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155cm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3. </w:t>
                  </w:r>
                  <w:r>
                    <w:rPr>
                      <w:rFonts w:ascii="仿宋_GB2312" w:hAnsi="仿宋_GB2312" w:cs="仿宋_GB2312" w:eastAsia="仿宋_GB2312"/>
                      <w:sz w:val="24"/>
                      <w:b/>
                      <w:color w:val="000000"/>
                    </w:rPr>
                    <w:t>梯度系统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最大单轴梯度场强</w:t>
                  </w:r>
                  <w:r>
                    <w:rPr>
                      <w:rFonts w:ascii="仿宋_GB2312" w:hAnsi="仿宋_GB2312" w:cs="仿宋_GB2312" w:eastAsia="仿宋_GB2312"/>
                      <w:sz w:val="24"/>
                      <w:color w:val="000000"/>
                    </w:rPr>
                    <w:t>(X</w:t>
                  </w:r>
                  <w:r>
                    <w:rPr>
                      <w:rFonts w:ascii="仿宋_GB2312" w:hAnsi="仿宋_GB2312" w:cs="仿宋_GB2312" w:eastAsia="仿宋_GB2312"/>
                      <w:sz w:val="24"/>
                      <w:color w:val="000000"/>
                    </w:rPr>
                    <w:t>、</w:t>
                  </w:r>
                  <w:r>
                    <w:rPr>
                      <w:rFonts w:ascii="仿宋_GB2312" w:hAnsi="仿宋_GB2312" w:cs="仿宋_GB2312" w:eastAsia="仿宋_GB2312"/>
                      <w:sz w:val="24"/>
                      <w:color w:val="000000"/>
                    </w:rPr>
                    <w:t>Y</w:t>
                  </w:r>
                  <w:r>
                    <w:rPr>
                      <w:rFonts w:ascii="仿宋_GB2312" w:hAnsi="仿宋_GB2312" w:cs="仿宋_GB2312" w:eastAsia="仿宋_GB2312"/>
                      <w:sz w:val="24"/>
                      <w:color w:val="000000"/>
                    </w:rPr>
                    <w:t>、</w:t>
                  </w:r>
                  <w:r>
                    <w:rPr>
                      <w:rFonts w:ascii="仿宋_GB2312" w:hAnsi="仿宋_GB2312" w:cs="仿宋_GB2312" w:eastAsia="仿宋_GB2312"/>
                      <w:sz w:val="24"/>
                      <w:color w:val="000000"/>
                    </w:rPr>
                    <w:t>Z</w:t>
                  </w:r>
                  <w:r>
                    <w:rPr>
                      <w:rFonts w:ascii="仿宋_GB2312" w:hAnsi="仿宋_GB2312" w:cs="仿宋_GB2312" w:eastAsia="仿宋_GB2312"/>
                      <w:sz w:val="24"/>
                      <w:color w:val="000000"/>
                    </w:rPr>
                    <w:t>轴，</w:t>
                  </w:r>
                  <w:r>
                    <w:rPr>
                      <w:rFonts w:ascii="仿宋_GB2312" w:hAnsi="仿宋_GB2312" w:cs="仿宋_GB2312" w:eastAsia="仿宋_GB2312"/>
                      <w:sz w:val="24"/>
                      <w:color w:val="000000"/>
                    </w:rPr>
                    <w:t>非有效值</w:t>
                  </w:r>
                  <w:r>
                    <w:rPr>
                      <w:rFonts w:ascii="仿宋_GB2312" w:hAnsi="仿宋_GB2312" w:cs="仿宋_GB2312" w:eastAsia="仿宋_GB2312"/>
                      <w:sz w:val="24"/>
                      <w:color w:val="000000"/>
                    </w:rPr>
                    <w:t>)</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≥33</w:t>
                  </w:r>
                  <w:r>
                    <w:rPr>
                      <w:rFonts w:ascii="仿宋_GB2312" w:hAnsi="仿宋_GB2312" w:cs="仿宋_GB2312" w:eastAsia="仿宋_GB2312"/>
                      <w:sz w:val="24"/>
                      <w:color w:val="000000"/>
                    </w:rPr>
                    <w:t>mT/m</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最大单轴梯度切换率</w:t>
                  </w:r>
                  <w:r>
                    <w:rPr>
                      <w:rFonts w:ascii="仿宋_GB2312" w:hAnsi="仿宋_GB2312" w:cs="仿宋_GB2312" w:eastAsia="仿宋_GB2312"/>
                      <w:sz w:val="24"/>
                      <w:color w:val="000000"/>
                    </w:rPr>
                    <w:t>(X</w:t>
                  </w:r>
                  <w:r>
                    <w:rPr>
                      <w:rFonts w:ascii="仿宋_GB2312" w:hAnsi="仿宋_GB2312" w:cs="仿宋_GB2312" w:eastAsia="仿宋_GB2312"/>
                      <w:sz w:val="24"/>
                      <w:color w:val="000000"/>
                    </w:rPr>
                    <w:t>、</w:t>
                  </w:r>
                  <w:r>
                    <w:rPr>
                      <w:rFonts w:ascii="仿宋_GB2312" w:hAnsi="仿宋_GB2312" w:cs="仿宋_GB2312" w:eastAsia="仿宋_GB2312"/>
                      <w:sz w:val="24"/>
                      <w:color w:val="000000"/>
                    </w:rPr>
                    <w:t>Y</w:t>
                  </w:r>
                  <w:r>
                    <w:rPr>
                      <w:rFonts w:ascii="仿宋_GB2312" w:hAnsi="仿宋_GB2312" w:cs="仿宋_GB2312" w:eastAsia="仿宋_GB2312"/>
                      <w:sz w:val="24"/>
                      <w:color w:val="000000"/>
                    </w:rPr>
                    <w:t>、</w:t>
                  </w:r>
                  <w:r>
                    <w:rPr>
                      <w:rFonts w:ascii="仿宋_GB2312" w:hAnsi="仿宋_GB2312" w:cs="仿宋_GB2312" w:eastAsia="仿宋_GB2312"/>
                      <w:sz w:val="24"/>
                      <w:color w:val="000000"/>
                    </w:rPr>
                    <w:t>Z</w:t>
                  </w:r>
                  <w:r>
                    <w:rPr>
                      <w:rFonts w:ascii="仿宋_GB2312" w:hAnsi="仿宋_GB2312" w:cs="仿宋_GB2312" w:eastAsia="仿宋_GB2312"/>
                      <w:sz w:val="24"/>
                      <w:color w:val="000000"/>
                    </w:rPr>
                    <w:t>轴，</w:t>
                  </w:r>
                  <w:r>
                    <w:rPr>
                      <w:rFonts w:ascii="仿宋_GB2312" w:hAnsi="仿宋_GB2312" w:cs="仿宋_GB2312" w:eastAsia="仿宋_GB2312"/>
                      <w:sz w:val="24"/>
                      <w:color w:val="000000"/>
                    </w:rPr>
                    <w:t>非有效值</w:t>
                  </w:r>
                  <w:r>
                    <w:rPr>
                      <w:rFonts w:ascii="仿宋_GB2312" w:hAnsi="仿宋_GB2312" w:cs="仿宋_GB2312" w:eastAsia="仿宋_GB2312"/>
                      <w:sz w:val="24"/>
                      <w:color w:val="000000"/>
                    </w:rPr>
                    <w:t>)</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≥100 T</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w:t>
                  </w:r>
                  <w:r>
                    <w:rPr>
                      <w:rFonts w:ascii="仿宋_GB2312" w:hAnsi="仿宋_GB2312" w:cs="仿宋_GB2312" w:eastAsia="仿宋_GB2312"/>
                      <w:sz w:val="24"/>
                      <w:color w:val="000000"/>
                    </w:rPr>
                    <w:t>X</w:t>
                  </w:r>
                  <w:r>
                    <w:rPr>
                      <w:rFonts w:ascii="仿宋_GB2312" w:hAnsi="仿宋_GB2312" w:cs="仿宋_GB2312" w:eastAsia="仿宋_GB2312"/>
                      <w:sz w:val="24"/>
                      <w:color w:val="000000"/>
                    </w:rPr>
                    <w:t>、</w:t>
                  </w:r>
                  <w:r>
                    <w:rPr>
                      <w:rFonts w:ascii="仿宋_GB2312" w:hAnsi="仿宋_GB2312" w:cs="仿宋_GB2312" w:eastAsia="仿宋_GB2312"/>
                      <w:sz w:val="24"/>
                      <w:color w:val="000000"/>
                    </w:rPr>
                    <w:t>Y</w:t>
                  </w:r>
                  <w:r>
                    <w:rPr>
                      <w:rFonts w:ascii="仿宋_GB2312" w:hAnsi="仿宋_GB2312" w:cs="仿宋_GB2312" w:eastAsia="仿宋_GB2312"/>
                      <w:sz w:val="24"/>
                      <w:color w:val="000000"/>
                    </w:rPr>
                    <w:t>、</w:t>
                  </w:r>
                  <w:r>
                    <w:rPr>
                      <w:rFonts w:ascii="仿宋_GB2312" w:hAnsi="仿宋_GB2312" w:cs="仿宋_GB2312" w:eastAsia="仿宋_GB2312"/>
                      <w:sz w:val="24"/>
                      <w:color w:val="000000"/>
                    </w:rPr>
                    <w:t>Z</w:t>
                  </w:r>
                  <w:r>
                    <w:rPr>
                      <w:rFonts w:ascii="仿宋_GB2312" w:hAnsi="仿宋_GB2312" w:cs="仿宋_GB2312" w:eastAsia="仿宋_GB2312"/>
                      <w:sz w:val="24"/>
                      <w:color w:val="000000"/>
                    </w:rPr>
                    <w:t>轴扫描</w:t>
                  </w:r>
                  <w:r>
                    <w:rPr>
                      <w:rFonts w:ascii="仿宋_GB2312" w:hAnsi="仿宋_GB2312" w:cs="仿宋_GB2312" w:eastAsia="仿宋_GB2312"/>
                      <w:sz w:val="24"/>
                      <w:color w:val="000000"/>
                    </w:rPr>
                    <w:t>FOV</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 xml:space="preserve"> 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梯度工作方式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非共振式</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软件降噪技术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硬件降噪技术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梯度放大器最大输出电压</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1200V</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4. </w:t>
                  </w:r>
                  <w:r>
                    <w:rPr>
                      <w:rFonts w:ascii="仿宋_GB2312" w:hAnsi="仿宋_GB2312" w:cs="仿宋_GB2312" w:eastAsia="仿宋_GB2312"/>
                      <w:sz w:val="24"/>
                      <w:b/>
                      <w:color w:val="000000"/>
                    </w:rPr>
                    <w:t>射频系统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射频</w:t>
                  </w:r>
                  <w:r>
                    <w:rPr>
                      <w:rFonts w:ascii="仿宋_GB2312" w:hAnsi="仿宋_GB2312" w:cs="仿宋_GB2312" w:eastAsia="仿宋_GB2312"/>
                      <w:sz w:val="24"/>
                      <w:color w:val="000000"/>
                    </w:rPr>
                    <w:t>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光纤射频系统，模数转换器内置于磁体</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射频放大器</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固态前放</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射频发射功率</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kW</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系统</w:t>
                  </w:r>
                  <w:r>
                    <w:rPr>
                      <w:rFonts w:ascii="仿宋_GB2312" w:hAnsi="仿宋_GB2312" w:cs="仿宋_GB2312" w:eastAsia="仿宋_GB2312"/>
                      <w:sz w:val="24"/>
                      <w:color w:val="000000"/>
                    </w:rPr>
                    <w:t>并行终端传输</w:t>
                  </w:r>
                  <w:r>
                    <w:rPr>
                      <w:rFonts w:ascii="仿宋_GB2312" w:hAnsi="仿宋_GB2312" w:cs="仿宋_GB2312" w:eastAsia="仿宋_GB2312"/>
                      <w:sz w:val="24"/>
                      <w:color w:val="000000"/>
                    </w:rPr>
                    <w:t>可用</w:t>
                  </w:r>
                  <w:r>
                    <w:rPr>
                      <w:rFonts w:ascii="仿宋_GB2312" w:hAnsi="仿宋_GB2312" w:cs="仿宋_GB2312" w:eastAsia="仿宋_GB2312"/>
                      <w:sz w:val="24"/>
                      <w:color w:val="000000"/>
                    </w:rPr>
                    <w:t>A</w:t>
                  </w:r>
                  <w:r>
                    <w:rPr>
                      <w:rFonts w:ascii="仿宋_GB2312" w:hAnsi="仿宋_GB2312" w:cs="仿宋_GB2312" w:eastAsia="仿宋_GB2312"/>
                      <w:sz w:val="24"/>
                      <w:color w:val="000000"/>
                    </w:rPr>
                    <w:t>DC</w:t>
                  </w:r>
                  <w:r>
                    <w:rPr>
                      <w:rFonts w:ascii="仿宋_GB2312" w:hAnsi="仿宋_GB2312" w:cs="仿宋_GB2312" w:eastAsia="仿宋_GB2312"/>
                      <w:sz w:val="24"/>
                      <w:color w:val="000000"/>
                    </w:rPr>
                    <w:t>个数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单视野不移床一次扫描最大接收通道数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射频接收</w:t>
                  </w:r>
                  <w:r>
                    <w:rPr>
                      <w:rFonts w:ascii="仿宋_GB2312" w:hAnsi="仿宋_GB2312" w:cs="仿宋_GB2312" w:eastAsia="仿宋_GB2312"/>
                      <w:sz w:val="24"/>
                      <w:color w:val="000000"/>
                    </w:rPr>
                    <w:t>采样率</w:t>
                  </w:r>
                  <w:r>
                    <w:rPr>
                      <w:rFonts w:ascii="仿宋_GB2312" w:hAnsi="仿宋_GB2312" w:cs="仿宋_GB2312" w:eastAsia="仿宋_GB2312"/>
                      <w:sz w:val="24"/>
                      <w:color w:val="000000"/>
                    </w:rPr>
                    <w:t>(Sampling Rate)</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80</w:t>
                  </w:r>
                  <w:r>
                    <w:rPr>
                      <w:rFonts w:ascii="仿宋_GB2312" w:hAnsi="仿宋_GB2312" w:cs="仿宋_GB2312" w:eastAsia="仿宋_GB2312"/>
                      <w:sz w:val="24"/>
                      <w:color w:val="000000"/>
                    </w:rPr>
                    <w:t>MHz</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射频接收线圈</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各线圈均需支持并行采集功能并兼容</w:t>
                  </w:r>
                  <w:r>
                    <w:rPr>
                      <w:rFonts w:ascii="仿宋_GB2312" w:hAnsi="仿宋_GB2312" w:cs="仿宋_GB2312" w:eastAsia="仿宋_GB2312"/>
                      <w:sz w:val="24"/>
                      <w:b/>
                      <w:color w:val="000000"/>
                    </w:rPr>
                    <w:t>EPI</w:t>
                  </w:r>
                  <w:r>
                    <w:rPr>
                      <w:rFonts w:ascii="仿宋_GB2312" w:hAnsi="仿宋_GB2312" w:cs="仿宋_GB2312" w:eastAsia="仿宋_GB2312"/>
                      <w:sz w:val="24"/>
                      <w:b/>
                      <w:color w:val="000000"/>
                    </w:rPr>
                    <w:t>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头颈组合成像线圈</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腹部组合成像线圈</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一体化全脊柱线圈</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1"/>
                      <w:color w:val="000000"/>
                    </w:rPr>
                    <w:t xml:space="preserve">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通用关节柔性线圈</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线圈组合扫描技术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自动线圈单元选择技术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所有线圈接口都位于患者床上</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6. </w:t>
                  </w:r>
                  <w:r>
                    <w:rPr>
                      <w:rFonts w:ascii="仿宋_GB2312" w:hAnsi="仿宋_GB2312" w:cs="仿宋_GB2312" w:eastAsia="仿宋_GB2312"/>
                      <w:sz w:val="24"/>
                      <w:b/>
                      <w:color w:val="000000"/>
                    </w:rPr>
                    <w:t>计算机系统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计算机显示器</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英寸</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显示器分辨率</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920</w:t>
                  </w:r>
                  <w:r>
                    <w:rPr>
                      <w:rFonts w:ascii="仿宋_GB2312" w:hAnsi="仿宋_GB2312" w:cs="仿宋_GB2312" w:eastAsia="仿宋_GB2312"/>
                      <w:sz w:val="24"/>
                      <w:color w:val="000000"/>
                    </w:rPr>
                    <w:t>×1</w:t>
                  </w:r>
                  <w:r>
                    <w:rPr>
                      <w:rFonts w:ascii="仿宋_GB2312" w:hAnsi="仿宋_GB2312" w:cs="仿宋_GB2312" w:eastAsia="仿宋_GB2312"/>
                      <w:sz w:val="24"/>
                      <w:color w:val="000000"/>
                    </w:rPr>
                    <w:t>200</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图像重建速度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r>
                    <w:rPr>
                      <w:rFonts w:ascii="仿宋_GB2312" w:hAnsi="仿宋_GB2312" w:cs="仿宋_GB2312" w:eastAsia="仿宋_GB2312"/>
                      <w:sz w:val="24"/>
                      <w:color w:val="000000"/>
                    </w:rPr>
                    <w:t>000</w:t>
                  </w:r>
                  <w:r>
                    <w:rPr>
                      <w:rFonts w:ascii="仿宋_GB2312" w:hAnsi="仿宋_GB2312" w:cs="仿宋_GB2312" w:eastAsia="仿宋_GB2312"/>
                      <w:sz w:val="24"/>
                      <w:color w:val="000000"/>
                    </w:rPr>
                    <w:t>幅</w:t>
                  </w:r>
                  <w:r>
                    <w:rPr>
                      <w:rFonts w:ascii="仿宋_GB2312" w:hAnsi="仿宋_GB2312" w:cs="仿宋_GB2312" w:eastAsia="仿宋_GB2312"/>
                      <w:sz w:val="24"/>
                      <w:color w:val="000000"/>
                    </w:rPr>
                    <w:t>/</w:t>
                  </w:r>
                  <w:r>
                    <w:rPr>
                      <w:rFonts w:ascii="仿宋_GB2312" w:hAnsi="仿宋_GB2312" w:cs="仿宋_GB2312" w:eastAsia="仿宋_GB2312"/>
                      <w:sz w:val="24"/>
                      <w:color w:val="000000"/>
                    </w:rPr>
                    <w:t>秒</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超快速计算机处理技术</w:t>
                  </w:r>
                </w:p>
                <w:p>
                  <w:pPr>
                    <w:pStyle w:val="null3"/>
                  </w:pPr>
                  <w:r>
                    <w:rPr>
                      <w:rFonts w:ascii="仿宋_GB2312" w:hAnsi="仿宋_GB2312" w:cs="仿宋_GB2312" w:eastAsia="仿宋_GB2312"/>
                      <w:sz w:val="24"/>
                      <w:color w:val="000000"/>
                    </w:rPr>
                    <w:t>同步扫描重建功能</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DICOM3.0</w:t>
                  </w:r>
                  <w:r>
                    <w:rPr>
                      <w:rFonts w:ascii="仿宋_GB2312" w:hAnsi="仿宋_GB2312" w:cs="仿宋_GB2312" w:eastAsia="仿宋_GB2312"/>
                      <w:sz w:val="24"/>
                      <w:color w:val="000000"/>
                    </w:rPr>
                    <w:t>接口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7. </w:t>
                  </w:r>
                  <w:r>
                    <w:rPr>
                      <w:rFonts w:ascii="仿宋_GB2312" w:hAnsi="仿宋_GB2312" w:cs="仿宋_GB2312" w:eastAsia="仿宋_GB2312"/>
                      <w:sz w:val="24"/>
                      <w:b/>
                      <w:color w:val="000000"/>
                    </w:rPr>
                    <w:t>系统后处理功能</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3D</w:t>
                  </w:r>
                  <w:r>
                    <w:rPr>
                      <w:rFonts w:ascii="仿宋_GB2312" w:hAnsi="仿宋_GB2312" w:cs="仿宋_GB2312" w:eastAsia="仿宋_GB2312"/>
                      <w:sz w:val="24"/>
                      <w:color w:val="000000"/>
                    </w:rPr>
                    <w:t>后处理</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MPR</w:t>
                  </w:r>
                  <w:r>
                    <w:rPr>
                      <w:rFonts w:ascii="仿宋_GB2312" w:hAnsi="仿宋_GB2312" w:cs="仿宋_GB2312" w:eastAsia="仿宋_GB2312"/>
                      <w:sz w:val="24"/>
                      <w:color w:val="000000"/>
                    </w:rPr>
                    <w:t>后处理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SSD</w:t>
                  </w:r>
                  <w:r>
                    <w:rPr>
                      <w:rFonts w:ascii="仿宋_GB2312" w:hAnsi="仿宋_GB2312" w:cs="仿宋_GB2312" w:eastAsia="仿宋_GB2312"/>
                      <w:sz w:val="24"/>
                      <w:color w:val="000000"/>
                    </w:rPr>
                    <w:t>后处理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图像回放软件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图像评价软件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实时互动重建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t-test</w:t>
                  </w:r>
                  <w:r>
                    <w:rPr>
                      <w:rFonts w:ascii="仿宋_GB2312" w:hAnsi="仿宋_GB2312" w:cs="仿宋_GB2312" w:eastAsia="仿宋_GB2312"/>
                      <w:sz w:val="24"/>
                      <w:color w:val="000000"/>
                    </w:rPr>
                    <w:t>定量分析</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ADC-map</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T1</w:t>
                  </w:r>
                  <w:r>
                    <w:rPr>
                      <w:rFonts w:ascii="仿宋_GB2312" w:hAnsi="仿宋_GB2312" w:cs="仿宋_GB2312" w:eastAsia="仿宋_GB2312"/>
                      <w:sz w:val="24"/>
                      <w:color w:val="000000"/>
                    </w:rPr>
                    <w:t>，</w:t>
                  </w:r>
                  <w:r>
                    <w:rPr>
                      <w:rFonts w:ascii="仿宋_GB2312" w:hAnsi="仿宋_GB2312" w:cs="仿宋_GB2312" w:eastAsia="仿宋_GB2312"/>
                      <w:sz w:val="24"/>
                      <w:color w:val="000000"/>
                    </w:rPr>
                    <w:t>T2</w:t>
                  </w:r>
                  <w:r>
                    <w:rPr>
                      <w:rFonts w:ascii="仿宋_GB2312" w:hAnsi="仿宋_GB2312" w:cs="仿宋_GB2312" w:eastAsia="仿宋_GB2312"/>
                      <w:sz w:val="24"/>
                      <w:color w:val="000000"/>
                    </w:rPr>
                    <w:t>值计算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7.1</w:t>
                  </w:r>
                  <w:r>
                    <w:rPr>
                      <w:rFonts w:ascii="仿宋_GB2312" w:hAnsi="仿宋_GB2312" w:cs="仿宋_GB2312" w:eastAsia="仿宋_GB2312"/>
                      <w:sz w:val="24"/>
                      <w:color w:val="000000"/>
                    </w:rPr>
                    <w:t>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时间信号曲线</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图像减影、叠加</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8. </w:t>
                  </w:r>
                  <w:r>
                    <w:rPr>
                      <w:rFonts w:ascii="仿宋_GB2312" w:hAnsi="仿宋_GB2312" w:cs="仿宋_GB2312" w:eastAsia="仿宋_GB2312"/>
                      <w:sz w:val="24"/>
                      <w:b/>
                      <w:color w:val="000000"/>
                    </w:rPr>
                    <w:t>检查环境</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扫描床最大承重</w:t>
                  </w:r>
                </w:p>
                <w:p>
                  <w:pPr>
                    <w:pStyle w:val="null3"/>
                  </w:pPr>
                  <w:r>
                    <w:rPr>
                      <w:rFonts w:ascii="仿宋_GB2312" w:hAnsi="仿宋_GB2312" w:cs="仿宋_GB2312" w:eastAsia="仿宋_GB2312"/>
                      <w:sz w:val="24"/>
                      <w:color w:val="000000"/>
                    </w:rPr>
                    <w:t>（垂直运动状态下）</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≥200Kg</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扫描床移动精度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mm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最低床位</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≤52cm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检查床最大床速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≥10cm/s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检查床</w:t>
                  </w:r>
                  <w:r>
                    <w:rPr>
                      <w:rFonts w:ascii="仿宋_GB2312" w:hAnsi="仿宋_GB2312" w:cs="仿宋_GB2312" w:eastAsia="仿宋_GB2312"/>
                      <w:sz w:val="24"/>
                      <w:color w:val="000000"/>
                    </w:rPr>
                    <w:t>最大水平移动范围</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40</w:t>
                  </w:r>
                  <w:r>
                    <w:rPr>
                      <w:rFonts w:ascii="仿宋_GB2312" w:hAnsi="仿宋_GB2312" w:cs="仿宋_GB2312" w:eastAsia="仿宋_GB2312"/>
                      <w:sz w:val="24"/>
                      <w:color w:val="000000"/>
                    </w:rPr>
                    <w:t>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自动步进扫描床</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生理信号显示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紧急制动系统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VCG</w:t>
                  </w:r>
                  <w:r>
                    <w:rPr>
                      <w:rFonts w:ascii="仿宋_GB2312" w:hAnsi="仿宋_GB2312" w:cs="仿宋_GB2312" w:eastAsia="仿宋_GB2312"/>
                      <w:sz w:val="24"/>
                      <w:color w:val="000000"/>
                    </w:rPr>
                    <w:t>心电门控</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呼吸门控</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智能流程优化技术（包含但不限于以下功能）</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头部流程优化技术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腹部流程优化技术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脊柱</w:t>
                  </w:r>
                  <w:r>
                    <w:rPr>
                      <w:rFonts w:ascii="仿宋_GB2312" w:hAnsi="仿宋_GB2312" w:cs="仿宋_GB2312" w:eastAsia="仿宋_GB2312"/>
                      <w:sz w:val="24"/>
                      <w:color w:val="000000"/>
                    </w:rPr>
                    <w:t>流程优化技术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9. </w:t>
                  </w:r>
                  <w:r>
                    <w:rPr>
                      <w:rFonts w:ascii="仿宋_GB2312" w:hAnsi="仿宋_GB2312" w:cs="仿宋_GB2312" w:eastAsia="仿宋_GB2312"/>
                      <w:sz w:val="24"/>
                      <w:b/>
                      <w:color w:val="000000"/>
                    </w:rPr>
                    <w:t>后处理接口</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软件控制照相</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激光相机接口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远程维修遥控</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DICOM</w:t>
                  </w:r>
                  <w:r>
                    <w:rPr>
                      <w:rFonts w:ascii="仿宋_GB2312" w:hAnsi="仿宋_GB2312" w:cs="仿宋_GB2312" w:eastAsia="仿宋_GB2312"/>
                      <w:sz w:val="24"/>
                      <w:color w:val="000000"/>
                    </w:rPr>
                    <w:t>发送</w:t>
                  </w:r>
                  <w:r>
                    <w:rPr>
                      <w:rFonts w:ascii="仿宋_GB2312" w:hAnsi="仿宋_GB2312" w:cs="仿宋_GB2312" w:eastAsia="仿宋_GB2312"/>
                      <w:sz w:val="24"/>
                      <w:color w:val="000000"/>
                    </w:rPr>
                    <w:t>/</w:t>
                  </w:r>
                  <w:r>
                    <w:rPr>
                      <w:rFonts w:ascii="仿宋_GB2312" w:hAnsi="仿宋_GB2312" w:cs="仿宋_GB2312" w:eastAsia="仿宋_GB2312"/>
                      <w:sz w:val="24"/>
                      <w:color w:val="000000"/>
                    </w:rPr>
                    <w:t>接收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DICOM</w:t>
                  </w:r>
                  <w:r>
                    <w:rPr>
                      <w:rFonts w:ascii="仿宋_GB2312" w:hAnsi="仿宋_GB2312" w:cs="仿宋_GB2312" w:eastAsia="仿宋_GB2312"/>
                      <w:sz w:val="24"/>
                      <w:color w:val="000000"/>
                    </w:rPr>
                    <w:t>查询</w:t>
                  </w:r>
                  <w:r>
                    <w:rPr>
                      <w:rFonts w:ascii="仿宋_GB2312" w:hAnsi="仿宋_GB2312" w:cs="仿宋_GB2312" w:eastAsia="仿宋_GB2312"/>
                      <w:sz w:val="24"/>
                      <w:color w:val="000000"/>
                    </w:rPr>
                    <w:t>/</w:t>
                  </w:r>
                  <w:r>
                    <w:rPr>
                      <w:rFonts w:ascii="仿宋_GB2312" w:hAnsi="仿宋_GB2312" w:cs="仿宋_GB2312" w:eastAsia="仿宋_GB2312"/>
                      <w:sz w:val="24"/>
                      <w:color w:val="000000"/>
                    </w:rPr>
                    <w:t>检索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DICOM</w:t>
                  </w:r>
                  <w:r>
                    <w:rPr>
                      <w:rFonts w:ascii="仿宋_GB2312" w:hAnsi="仿宋_GB2312" w:cs="仿宋_GB2312" w:eastAsia="仿宋_GB2312"/>
                      <w:sz w:val="24"/>
                      <w:color w:val="000000"/>
                    </w:rPr>
                    <w:t>基本打印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10. </w:t>
                  </w:r>
                  <w:r>
                    <w:rPr>
                      <w:rFonts w:ascii="仿宋_GB2312" w:hAnsi="仿宋_GB2312" w:cs="仿宋_GB2312" w:eastAsia="仿宋_GB2312"/>
                      <w:sz w:val="24"/>
                      <w:b/>
                      <w:color w:val="000000"/>
                    </w:rPr>
                    <w:t>扫描参数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10.1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最小二维层厚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≤0.</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mm   </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最小三维层厚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≤0.05mm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最大采集矩阵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≥1024×1024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弥散加权</w:t>
                  </w:r>
                  <w:r>
                    <w:rPr>
                      <w:rFonts w:ascii="仿宋_GB2312" w:hAnsi="仿宋_GB2312" w:cs="仿宋_GB2312" w:eastAsia="仿宋_GB2312"/>
                      <w:sz w:val="24"/>
                      <w:color w:val="000000"/>
                    </w:rPr>
                    <w:t>B</w:t>
                  </w:r>
                  <w:r>
                    <w:rPr>
                      <w:rFonts w:ascii="仿宋_GB2312" w:hAnsi="仿宋_GB2312" w:cs="仿宋_GB2312" w:eastAsia="仿宋_GB2312"/>
                      <w:sz w:val="24"/>
                      <w:color w:val="000000"/>
                    </w:rPr>
                    <w:t>值</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 xml:space="preserve">000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最大扫描视野</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0.6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w:t>
                  </w:r>
                  <w:r>
                    <w:rPr>
                      <w:rFonts w:ascii="仿宋_GB2312" w:hAnsi="仿宋_GB2312" w:cs="仿宋_GB2312" w:eastAsia="仿宋_GB2312"/>
                      <w:sz w:val="24"/>
                      <w:color w:val="000000"/>
                    </w:rPr>
                    <w:t>DTI</w:t>
                  </w:r>
                  <w:r>
                    <w:rPr>
                      <w:rFonts w:ascii="仿宋_GB2312" w:hAnsi="仿宋_GB2312" w:cs="仿宋_GB2312" w:eastAsia="仿宋_GB2312"/>
                      <w:sz w:val="24"/>
                      <w:color w:val="000000"/>
                    </w:rPr>
                    <w:t>方向</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EPI </w:t>
                  </w:r>
                  <w:r>
                    <w:rPr>
                      <w:rFonts w:ascii="仿宋_GB2312" w:hAnsi="仿宋_GB2312" w:cs="仿宋_GB2312" w:eastAsia="仿宋_GB2312"/>
                      <w:sz w:val="24"/>
                      <w:color w:val="000000"/>
                    </w:rPr>
                    <w:t>最小</w:t>
                  </w:r>
                  <w:r>
                    <w:rPr>
                      <w:rFonts w:ascii="仿宋_GB2312" w:hAnsi="仿宋_GB2312" w:cs="仿宋_GB2312" w:eastAsia="仿宋_GB2312"/>
                      <w:sz w:val="24"/>
                      <w:color w:val="000000"/>
                    </w:rPr>
                    <w:t>TR</w:t>
                  </w:r>
                  <w:r>
                    <w:rPr>
                      <w:rFonts w:ascii="仿宋_GB2312" w:hAnsi="仿宋_GB2312" w:cs="仿宋_GB2312" w:eastAsia="仿宋_GB2312"/>
                      <w:sz w:val="24"/>
                      <w:color w:val="000000"/>
                    </w:rPr>
                    <w:t>（</w:t>
                  </w:r>
                  <w:r>
                    <w:rPr>
                      <w:rFonts w:ascii="仿宋_GB2312" w:hAnsi="仿宋_GB2312" w:cs="仿宋_GB2312" w:eastAsia="仿宋_GB2312"/>
                      <w:sz w:val="24"/>
                      <w:color w:val="000000"/>
                    </w:rPr>
                    <w:t>128</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EPI </w:t>
                  </w:r>
                  <w:r>
                    <w:rPr>
                      <w:rFonts w:ascii="仿宋_GB2312" w:hAnsi="仿宋_GB2312" w:cs="仿宋_GB2312" w:eastAsia="仿宋_GB2312"/>
                      <w:sz w:val="24"/>
                      <w:color w:val="000000"/>
                    </w:rPr>
                    <w:t>最小</w:t>
                  </w:r>
                  <w:r>
                    <w:rPr>
                      <w:rFonts w:ascii="仿宋_GB2312" w:hAnsi="仿宋_GB2312" w:cs="仿宋_GB2312" w:eastAsia="仿宋_GB2312"/>
                      <w:sz w:val="24"/>
                      <w:color w:val="000000"/>
                    </w:rPr>
                    <w:t>TE</w:t>
                  </w:r>
                  <w:r>
                    <w:rPr>
                      <w:rFonts w:ascii="仿宋_GB2312" w:hAnsi="仿宋_GB2312" w:cs="仿宋_GB2312" w:eastAsia="仿宋_GB2312"/>
                      <w:sz w:val="24"/>
                      <w:color w:val="000000"/>
                    </w:rPr>
                    <w:t>（</w:t>
                  </w:r>
                  <w:r>
                    <w:rPr>
                      <w:rFonts w:ascii="仿宋_GB2312" w:hAnsi="仿宋_GB2312" w:cs="仿宋_GB2312" w:eastAsia="仿宋_GB2312"/>
                      <w:sz w:val="24"/>
                      <w:color w:val="000000"/>
                    </w:rPr>
                    <w:t>128</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2.5</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EPI </w:t>
                  </w:r>
                  <w:r>
                    <w:rPr>
                      <w:rFonts w:ascii="仿宋_GB2312" w:hAnsi="仿宋_GB2312" w:cs="仿宋_GB2312" w:eastAsia="仿宋_GB2312"/>
                      <w:sz w:val="24"/>
                      <w:color w:val="000000"/>
                    </w:rPr>
                    <w:t>最小</w:t>
                  </w:r>
                  <w:r>
                    <w:rPr>
                      <w:rFonts w:ascii="仿宋_GB2312" w:hAnsi="仿宋_GB2312" w:cs="仿宋_GB2312" w:eastAsia="仿宋_GB2312"/>
                      <w:sz w:val="24"/>
                      <w:color w:val="000000"/>
                    </w:rPr>
                    <w:t>T</w:t>
                  </w:r>
                  <w:r>
                    <w:rPr>
                      <w:rFonts w:ascii="仿宋_GB2312" w:hAnsi="仿宋_GB2312" w:cs="仿宋_GB2312" w:eastAsia="仿宋_GB2312"/>
                      <w:sz w:val="24"/>
                      <w:color w:val="000000"/>
                    </w:rPr>
                    <w:t>R</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10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EPI </w:t>
                  </w:r>
                  <w:r>
                    <w:rPr>
                      <w:rFonts w:ascii="仿宋_GB2312" w:hAnsi="仿宋_GB2312" w:cs="仿宋_GB2312" w:eastAsia="仿宋_GB2312"/>
                      <w:sz w:val="24"/>
                      <w:color w:val="000000"/>
                    </w:rPr>
                    <w:t>最小</w:t>
                  </w:r>
                  <w:r>
                    <w:rPr>
                      <w:rFonts w:ascii="仿宋_GB2312" w:hAnsi="仿宋_GB2312" w:cs="仿宋_GB2312" w:eastAsia="仿宋_GB2312"/>
                      <w:sz w:val="24"/>
                      <w:color w:val="000000"/>
                    </w:rPr>
                    <w:t>TE</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10.11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自旋回波最小</w:t>
                  </w:r>
                  <w:r>
                    <w:rPr>
                      <w:rFonts w:ascii="仿宋_GB2312" w:hAnsi="仿宋_GB2312" w:cs="仿宋_GB2312" w:eastAsia="仿宋_GB2312"/>
                      <w:sz w:val="24"/>
                      <w:color w:val="000000"/>
                    </w:rPr>
                    <w:t>TR</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7.1ms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10.12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自旋回波最小</w:t>
                  </w:r>
                  <w:r>
                    <w:rPr>
                      <w:rFonts w:ascii="仿宋_GB2312" w:hAnsi="仿宋_GB2312" w:cs="仿宋_GB2312" w:eastAsia="仿宋_GB2312"/>
                      <w:sz w:val="24"/>
                      <w:color w:val="000000"/>
                    </w:rPr>
                    <w:t>TE</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2.2ms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10.13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3D</w:t>
                  </w:r>
                  <w:r>
                    <w:rPr>
                      <w:rFonts w:ascii="仿宋_GB2312" w:hAnsi="仿宋_GB2312" w:cs="仿宋_GB2312" w:eastAsia="仿宋_GB2312"/>
                      <w:sz w:val="24"/>
                      <w:color w:val="000000"/>
                    </w:rPr>
                    <w:t>快速梯度回波最小</w:t>
                  </w:r>
                  <w:r>
                    <w:rPr>
                      <w:rFonts w:ascii="仿宋_GB2312" w:hAnsi="仿宋_GB2312" w:cs="仿宋_GB2312" w:eastAsia="仿宋_GB2312"/>
                      <w:sz w:val="24"/>
                      <w:color w:val="000000"/>
                    </w:rPr>
                    <w:t>TR</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1.3ms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10.14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3D</w:t>
                  </w:r>
                  <w:r>
                    <w:rPr>
                      <w:rFonts w:ascii="仿宋_GB2312" w:hAnsi="仿宋_GB2312" w:cs="仿宋_GB2312" w:eastAsia="仿宋_GB2312"/>
                      <w:sz w:val="24"/>
                      <w:color w:val="000000"/>
                    </w:rPr>
                    <w:t>快速梯度回波最小</w:t>
                  </w:r>
                  <w:r>
                    <w:rPr>
                      <w:rFonts w:ascii="仿宋_GB2312" w:hAnsi="仿宋_GB2312" w:cs="仿宋_GB2312" w:eastAsia="仿宋_GB2312"/>
                      <w:sz w:val="24"/>
                      <w:color w:val="000000"/>
                    </w:rPr>
                    <w:t>TE</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0.4ms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11. </w:t>
                  </w:r>
                  <w:r>
                    <w:rPr>
                      <w:rFonts w:ascii="仿宋_GB2312" w:hAnsi="仿宋_GB2312" w:cs="仿宋_GB2312" w:eastAsia="仿宋_GB2312"/>
                      <w:sz w:val="24"/>
                      <w:b/>
                      <w:color w:val="000000"/>
                    </w:rPr>
                    <w:t>扫描序列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w:t>
                  </w:r>
                  <w:r>
                    <w:rPr>
                      <w:rFonts w:ascii="仿宋_GB2312" w:hAnsi="仿宋_GB2312" w:cs="仿宋_GB2312" w:eastAsia="仿宋_GB2312"/>
                      <w:sz w:val="24"/>
                      <w:color w:val="000000"/>
                    </w:rPr>
                    <w:t>(SE)</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2D/3D FSE</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FSE</w:t>
                  </w:r>
                  <w:r>
                    <w:rPr>
                      <w:rFonts w:ascii="仿宋_GB2312" w:hAnsi="仿宋_GB2312" w:cs="仿宋_GB2312" w:eastAsia="仿宋_GB2312"/>
                      <w:sz w:val="24"/>
                      <w:color w:val="000000"/>
                    </w:rPr>
                    <w:t>回波分享</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三维</w:t>
                  </w:r>
                  <w:r>
                    <w:rPr>
                      <w:rFonts w:ascii="仿宋_GB2312" w:hAnsi="仿宋_GB2312" w:cs="仿宋_GB2312" w:eastAsia="仿宋_GB2312"/>
                      <w:sz w:val="24"/>
                      <w:color w:val="000000"/>
                    </w:rPr>
                    <w:t>FSE</w:t>
                  </w:r>
                  <w:r>
                    <w:rPr>
                      <w:rFonts w:ascii="仿宋_GB2312" w:hAnsi="仿宋_GB2312" w:cs="仿宋_GB2312" w:eastAsia="仿宋_GB2312"/>
                      <w:sz w:val="24"/>
                      <w:color w:val="000000"/>
                    </w:rPr>
                    <w:t>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单次激发</w:t>
                  </w:r>
                  <w:r>
                    <w:rPr>
                      <w:rFonts w:ascii="仿宋_GB2312" w:hAnsi="仿宋_GB2312" w:cs="仿宋_GB2312" w:eastAsia="仿宋_GB2312"/>
                      <w:sz w:val="24"/>
                      <w:color w:val="000000"/>
                    </w:rPr>
                    <w:t>FSE</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脂肪抑制序列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频率脂肪抑制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水抑制序列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反转恢复（</w:t>
                  </w:r>
                  <w:r>
                    <w:rPr>
                      <w:rFonts w:ascii="仿宋_GB2312" w:hAnsi="仿宋_GB2312" w:cs="仿宋_GB2312" w:eastAsia="仿宋_GB2312"/>
                      <w:sz w:val="24"/>
                      <w:color w:val="000000"/>
                    </w:rPr>
                    <w:t>IR</w:t>
                  </w:r>
                  <w:r>
                    <w:rPr>
                      <w:rFonts w:ascii="仿宋_GB2312" w:hAnsi="仿宋_GB2312" w:cs="仿宋_GB2312" w:eastAsia="仿宋_GB2312"/>
                      <w:sz w:val="24"/>
                      <w:color w:val="000000"/>
                    </w:rPr>
                    <w:t>）</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常规</w:t>
                  </w:r>
                  <w:r>
                    <w:rPr>
                      <w:rFonts w:ascii="仿宋_GB2312" w:hAnsi="仿宋_GB2312" w:cs="仿宋_GB2312" w:eastAsia="仿宋_GB2312"/>
                      <w:sz w:val="24"/>
                      <w:color w:val="000000"/>
                    </w:rPr>
                    <w:t>IR</w:t>
                  </w:r>
                  <w:r>
                    <w:rPr>
                      <w:rFonts w:ascii="仿宋_GB2312" w:hAnsi="仿宋_GB2312" w:cs="仿宋_GB2312" w:eastAsia="仿宋_GB2312"/>
                      <w:sz w:val="24"/>
                      <w:color w:val="000000"/>
                    </w:rPr>
                    <w:t>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快速</w:t>
                  </w:r>
                  <w:r>
                    <w:rPr>
                      <w:rFonts w:ascii="仿宋_GB2312" w:hAnsi="仿宋_GB2312" w:cs="仿宋_GB2312" w:eastAsia="仿宋_GB2312"/>
                      <w:sz w:val="24"/>
                      <w:color w:val="000000"/>
                    </w:rPr>
                    <w:t xml:space="preserve">IR </w:t>
                  </w:r>
                  <w:r>
                    <w:rPr>
                      <w:rFonts w:ascii="仿宋_GB2312" w:hAnsi="仿宋_GB2312" w:cs="仿宋_GB2312" w:eastAsia="仿宋_GB2312"/>
                      <w:sz w:val="24"/>
                      <w:color w:val="000000"/>
                    </w:rPr>
                    <w:t xml:space="preserve">序列 </w:t>
                  </w:r>
                  <w:r>
                    <w:rPr>
                      <w:rFonts w:ascii="仿宋_GB2312" w:hAnsi="仿宋_GB2312" w:cs="仿宋_GB2312" w:eastAsia="仿宋_GB2312"/>
                      <w:sz w:val="24"/>
                      <w:color w:val="000000"/>
                    </w:rPr>
                    <w:t>(</w:t>
                  </w:r>
                  <w:r>
                    <w:rPr>
                      <w:rFonts w:ascii="仿宋_GB2312" w:hAnsi="仿宋_GB2312" w:cs="仿宋_GB2312" w:eastAsia="仿宋_GB2312"/>
                      <w:sz w:val="24"/>
                      <w:color w:val="000000"/>
                    </w:rPr>
                    <w:t>水</w:t>
                  </w:r>
                  <w:r>
                    <w:rPr>
                      <w:rFonts w:ascii="仿宋_GB2312" w:hAnsi="仿宋_GB2312" w:cs="仿宋_GB2312" w:eastAsia="仿宋_GB2312"/>
                      <w:sz w:val="24"/>
                      <w:color w:val="000000"/>
                    </w:rPr>
                    <w:t>/</w:t>
                  </w:r>
                  <w:r>
                    <w:rPr>
                      <w:rFonts w:ascii="仿宋_GB2312" w:hAnsi="仿宋_GB2312" w:cs="仿宋_GB2312" w:eastAsia="仿宋_GB2312"/>
                      <w:sz w:val="24"/>
                      <w:color w:val="000000"/>
                    </w:rPr>
                    <w:t>脂抑制技术</w:t>
                  </w:r>
                  <w:r>
                    <w:rPr>
                      <w:rFonts w:ascii="仿宋_GB2312" w:hAnsi="仿宋_GB2312" w:cs="仿宋_GB2312" w:eastAsia="仿宋_GB2312"/>
                      <w:sz w:val="24"/>
                      <w:color w:val="000000"/>
                    </w:rPr>
                    <w:t>)</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水抑制</w:t>
                  </w:r>
                  <w:r>
                    <w:rPr>
                      <w:rFonts w:ascii="仿宋_GB2312" w:hAnsi="仿宋_GB2312" w:cs="仿宋_GB2312" w:eastAsia="仿宋_GB2312"/>
                      <w:sz w:val="24"/>
                      <w:color w:val="000000"/>
                    </w:rPr>
                    <w:t>( FLAIR)</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单次激发快速反转恢复序列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梯度回波</w:t>
                  </w:r>
                  <w:r>
                    <w:rPr>
                      <w:rFonts w:ascii="仿宋_GB2312" w:hAnsi="仿宋_GB2312" w:cs="仿宋_GB2312" w:eastAsia="仿宋_GB2312"/>
                      <w:sz w:val="24"/>
                      <w:color w:val="000000"/>
                    </w:rPr>
                    <w:t>(GRE)</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多层面梯度回波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3D</w:t>
                  </w:r>
                  <w:r>
                    <w:rPr>
                      <w:rFonts w:ascii="仿宋_GB2312" w:hAnsi="仿宋_GB2312" w:cs="仿宋_GB2312" w:eastAsia="仿宋_GB2312"/>
                      <w:sz w:val="24"/>
                      <w:color w:val="000000"/>
                    </w:rPr>
                    <w:t>梯度回波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亚秒</w:t>
                  </w:r>
                  <w:r>
                    <w:rPr>
                      <w:rFonts w:ascii="仿宋_GB2312" w:hAnsi="仿宋_GB2312" w:cs="仿宋_GB2312" w:eastAsia="仿宋_GB2312"/>
                      <w:sz w:val="24"/>
                      <w:color w:val="000000"/>
                    </w:rPr>
                    <w:t>T1</w:t>
                  </w:r>
                  <w:r>
                    <w:rPr>
                      <w:rFonts w:ascii="仿宋_GB2312" w:hAnsi="仿宋_GB2312" w:cs="仿宋_GB2312" w:eastAsia="仿宋_GB2312"/>
                      <w:sz w:val="24"/>
                      <w:color w:val="000000"/>
                    </w:rPr>
                    <w:t>加权</w:t>
                  </w:r>
                  <w:r>
                    <w:rPr>
                      <w:rFonts w:ascii="仿宋_GB2312" w:hAnsi="仿宋_GB2312" w:cs="仿宋_GB2312" w:eastAsia="仿宋_GB2312"/>
                      <w:sz w:val="24"/>
                      <w:color w:val="000000"/>
                    </w:rPr>
                    <w:t>(2D/3D)</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亚秒</w:t>
                  </w:r>
                  <w:r>
                    <w:rPr>
                      <w:rFonts w:ascii="仿宋_GB2312" w:hAnsi="仿宋_GB2312" w:cs="仿宋_GB2312" w:eastAsia="仿宋_GB2312"/>
                      <w:sz w:val="24"/>
                      <w:color w:val="000000"/>
                    </w:rPr>
                    <w:t>T2</w:t>
                  </w:r>
                  <w:r>
                    <w:rPr>
                      <w:rFonts w:ascii="仿宋_GB2312" w:hAnsi="仿宋_GB2312" w:cs="仿宋_GB2312" w:eastAsia="仿宋_GB2312"/>
                      <w:sz w:val="24"/>
                      <w:color w:val="000000"/>
                    </w:rPr>
                    <w:t>加权</w:t>
                  </w:r>
                  <w:r>
                    <w:rPr>
                      <w:rFonts w:ascii="仿宋_GB2312" w:hAnsi="仿宋_GB2312" w:cs="仿宋_GB2312" w:eastAsia="仿宋_GB2312"/>
                      <w:sz w:val="24"/>
                      <w:color w:val="000000"/>
                    </w:rPr>
                    <w:t>(2D/3D)</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去除剩余磁化梯度回波技术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利用剩余磁化梯度回波技术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重</w:t>
                  </w:r>
                  <w:r>
                    <w:rPr>
                      <w:rFonts w:ascii="仿宋_GB2312" w:hAnsi="仿宋_GB2312" w:cs="仿宋_GB2312" w:eastAsia="仿宋_GB2312"/>
                      <w:sz w:val="24"/>
                      <w:color w:val="000000"/>
                    </w:rPr>
                    <w:t xml:space="preserve">T2 </w:t>
                  </w:r>
                  <w:r>
                    <w:rPr>
                      <w:rFonts w:ascii="仿宋_GB2312" w:hAnsi="仿宋_GB2312" w:cs="仿宋_GB2312" w:eastAsia="仿宋_GB2312"/>
                      <w:sz w:val="24"/>
                      <w:color w:val="000000"/>
                    </w:rPr>
                    <w:t>加权高对比序列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平面回波</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单次激发</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梯度回波</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反转</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12. </w:t>
                  </w:r>
                  <w:r>
                    <w:rPr>
                      <w:rFonts w:ascii="仿宋_GB2312" w:hAnsi="仿宋_GB2312" w:cs="仿宋_GB2312" w:eastAsia="仿宋_GB2312"/>
                      <w:sz w:val="24"/>
                      <w:b/>
                      <w:color w:val="000000"/>
                    </w:rPr>
                    <w:t>高级应用技术</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体部成像</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肝脏动态增强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全身弥散成像软件包</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 xml:space="preserve">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同相位</w:t>
                  </w:r>
                  <w:r>
                    <w:rPr>
                      <w:rFonts w:ascii="仿宋_GB2312" w:hAnsi="仿宋_GB2312" w:cs="仿宋_GB2312" w:eastAsia="仿宋_GB2312"/>
                      <w:sz w:val="24"/>
                      <w:color w:val="000000"/>
                    </w:rPr>
                    <w:t>/</w:t>
                  </w:r>
                  <w:r>
                    <w:rPr>
                      <w:rFonts w:ascii="仿宋_GB2312" w:hAnsi="仿宋_GB2312" w:cs="仿宋_GB2312" w:eastAsia="仿宋_GB2312"/>
                      <w:sz w:val="24"/>
                      <w:color w:val="000000"/>
                    </w:rPr>
                    <w:t>去相位水脂分离技术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呼吸导航技术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磁共振胰胆管造影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磁共振尿路造影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磁共振椎管造影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神经成像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无造影剂全脑容积灌注成像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ASL</w:t>
                  </w:r>
                  <w:r>
                    <w:rPr>
                      <w:rFonts w:ascii="仿宋_GB2312" w:hAnsi="仿宋_GB2312" w:cs="仿宋_GB2312" w:eastAsia="仿宋_GB2312"/>
                      <w:sz w:val="24"/>
                      <w:color w:val="000000"/>
                    </w:rPr>
                    <w:t>定量后处理分析软件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高分辨率颈髓成像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高分辨率内耳三维成像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全脊柱成像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全中枢神经系统成像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12.2.6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磁敏感加权成像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弥散成像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各向同性采集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各向异性采集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ADC</w:t>
                  </w:r>
                  <w:r>
                    <w:rPr>
                      <w:rFonts w:ascii="仿宋_GB2312" w:hAnsi="仿宋_GB2312" w:cs="仿宋_GB2312" w:eastAsia="仿宋_GB2312"/>
                      <w:sz w:val="24"/>
                      <w:color w:val="000000"/>
                    </w:rPr>
                    <w:t>值测量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ADC-map</w:t>
                  </w:r>
                  <w:r>
                    <w:rPr>
                      <w:rFonts w:ascii="仿宋_GB2312" w:hAnsi="仿宋_GB2312" w:cs="仿宋_GB2312" w:eastAsia="仿宋_GB2312"/>
                      <w:sz w:val="24"/>
                      <w:color w:val="000000"/>
                    </w:rPr>
                    <w:t>彩图</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体部脏器弥散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灌注成像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灌注成像技术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rCBV</w:t>
                  </w:r>
                  <w:r>
                    <w:rPr>
                      <w:rFonts w:ascii="仿宋_GB2312" w:hAnsi="仿宋_GB2312" w:cs="仿宋_GB2312" w:eastAsia="仿宋_GB2312"/>
                      <w:sz w:val="24"/>
                      <w:color w:val="000000"/>
                    </w:rPr>
                    <w:t>分析</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TTP</w:t>
                  </w:r>
                  <w:r>
                    <w:rPr>
                      <w:rFonts w:ascii="仿宋_GB2312" w:hAnsi="仿宋_GB2312" w:cs="仿宋_GB2312" w:eastAsia="仿宋_GB2312"/>
                      <w:sz w:val="24"/>
                      <w:color w:val="000000"/>
                    </w:rPr>
                    <w:t>分析</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MTT</w:t>
                  </w:r>
                  <w:r>
                    <w:rPr>
                      <w:rFonts w:ascii="仿宋_GB2312" w:hAnsi="仿宋_GB2312" w:cs="仿宋_GB2312" w:eastAsia="仿宋_GB2312"/>
                      <w:sz w:val="24"/>
                      <w:color w:val="000000"/>
                    </w:rPr>
                    <w:t>分析</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负积分图</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检索图</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时间信号曲线</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彩色显示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血管成像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2D/3D </w:t>
                  </w:r>
                  <w:r>
                    <w:rPr>
                      <w:rFonts w:ascii="仿宋_GB2312" w:hAnsi="仿宋_GB2312" w:cs="仿宋_GB2312" w:eastAsia="仿宋_GB2312"/>
                      <w:sz w:val="24"/>
                      <w:color w:val="000000"/>
                    </w:rPr>
                    <w:t>法技术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连续多层</w:t>
                  </w:r>
                  <w:r>
                    <w:rPr>
                      <w:rFonts w:ascii="仿宋_GB2312" w:hAnsi="仿宋_GB2312" w:cs="仿宋_GB2312" w:eastAsia="仿宋_GB2312"/>
                      <w:sz w:val="24"/>
                      <w:color w:val="000000"/>
                    </w:rPr>
                    <w:t>3D</w:t>
                  </w:r>
                  <w:r>
                    <w:rPr>
                      <w:rFonts w:ascii="仿宋_GB2312" w:hAnsi="仿宋_GB2312" w:cs="仿宋_GB2312" w:eastAsia="仿宋_GB2312"/>
                      <w:sz w:val="24"/>
                      <w:color w:val="000000"/>
                    </w:rPr>
                    <w:t>时飞法技术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门控</w:t>
                  </w:r>
                  <w:r>
                    <w:rPr>
                      <w:rFonts w:ascii="仿宋_GB2312" w:hAnsi="仿宋_GB2312" w:cs="仿宋_GB2312" w:eastAsia="仿宋_GB2312"/>
                      <w:sz w:val="24"/>
                      <w:color w:val="000000"/>
                    </w:rPr>
                    <w:t>2D</w:t>
                  </w:r>
                  <w:r>
                    <w:rPr>
                      <w:rFonts w:ascii="仿宋_GB2312" w:hAnsi="仿宋_GB2312" w:cs="仿宋_GB2312" w:eastAsia="仿宋_GB2312"/>
                      <w:sz w:val="24"/>
                      <w:color w:val="000000"/>
                    </w:rPr>
                    <w:t>血管</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2D/3D</w:t>
                  </w:r>
                  <w:r>
                    <w:rPr>
                      <w:rFonts w:ascii="仿宋_GB2312" w:hAnsi="仿宋_GB2312" w:cs="仿宋_GB2312" w:eastAsia="仿宋_GB2312"/>
                      <w:sz w:val="24"/>
                      <w:color w:val="000000"/>
                    </w:rPr>
                    <w:t>相位对比法技术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增强对比</w:t>
                  </w:r>
                  <w:r>
                    <w:rPr>
                      <w:rFonts w:ascii="仿宋_GB2312" w:hAnsi="仿宋_GB2312" w:cs="仿宋_GB2312" w:eastAsia="仿宋_GB2312"/>
                      <w:sz w:val="24"/>
                      <w:color w:val="000000"/>
                    </w:rPr>
                    <w:t>MRA</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智能造影剂跟踪技术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门静脉成像技术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自动移床</w:t>
                  </w:r>
                  <w:r>
                    <w:rPr>
                      <w:rFonts w:ascii="仿宋_GB2312" w:hAnsi="仿宋_GB2312" w:cs="仿宋_GB2312" w:eastAsia="仿宋_GB2312"/>
                      <w:sz w:val="24"/>
                      <w:color w:val="000000"/>
                    </w:rPr>
                    <w:t>MRA</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磁化转移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动静脉分离技术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最大强度投影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多层面重建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曲面重建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电影回放</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心脏成像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常规形态学成像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快速梯度回波</w:t>
                  </w:r>
                  <w:r>
                    <w:rPr>
                      <w:rFonts w:ascii="仿宋_GB2312" w:hAnsi="仿宋_GB2312" w:cs="仿宋_GB2312" w:eastAsia="仿宋_GB2312"/>
                      <w:sz w:val="24"/>
                      <w:color w:val="000000"/>
                    </w:rPr>
                    <w:t>/</w:t>
                  </w:r>
                  <w:r>
                    <w:rPr>
                      <w:rFonts w:ascii="仿宋_GB2312" w:hAnsi="仿宋_GB2312" w:cs="仿宋_GB2312" w:eastAsia="仿宋_GB2312"/>
                      <w:sz w:val="24"/>
                      <w:color w:val="000000"/>
                    </w:rPr>
                    <w:t>快速心脏采集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黑血技术，包括脂肪抑制黑血技</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亮血技术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心电触发</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二维</w:t>
                  </w:r>
                  <w:r>
                    <w:rPr>
                      <w:rFonts w:ascii="仿宋_GB2312" w:hAnsi="仿宋_GB2312" w:cs="仿宋_GB2312" w:eastAsia="仿宋_GB2312"/>
                      <w:sz w:val="24"/>
                      <w:color w:val="000000"/>
                    </w:rPr>
                    <w:t>/</w:t>
                  </w:r>
                  <w:r>
                    <w:rPr>
                      <w:rFonts w:ascii="仿宋_GB2312" w:hAnsi="仿宋_GB2312" w:cs="仿宋_GB2312" w:eastAsia="仿宋_GB2312"/>
                      <w:sz w:val="24"/>
                      <w:color w:val="000000"/>
                    </w:rPr>
                    <w:t>三维多相位成像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快速心脏电影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肿瘤成像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7</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专用肿瘤检测序列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7</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类</w:t>
                  </w:r>
                  <w:r>
                    <w:rPr>
                      <w:rFonts w:ascii="仿宋_GB2312" w:hAnsi="仿宋_GB2312" w:cs="仿宋_GB2312" w:eastAsia="仿宋_GB2312"/>
                      <w:sz w:val="24"/>
                      <w:color w:val="000000"/>
                    </w:rPr>
                    <w:t>PET</w:t>
                  </w:r>
                  <w:r>
                    <w:rPr>
                      <w:rFonts w:ascii="仿宋_GB2312" w:hAnsi="仿宋_GB2312" w:cs="仿宋_GB2312" w:eastAsia="仿宋_GB2312"/>
                      <w:sz w:val="24"/>
                      <w:color w:val="000000"/>
                    </w:rPr>
                    <w:t>成像功能</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12.8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压缩感知成像技术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具备并行采集技术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r>
                    <w:rPr>
                      <w:rFonts w:ascii="仿宋_GB2312" w:hAnsi="仿宋_GB2312" w:cs="仿宋_GB2312" w:eastAsia="仿宋_GB2312"/>
                      <w:sz w:val="24"/>
                      <w:b/>
                      <w:color w:val="000000"/>
                    </w:rPr>
                    <w:t>伪影校正技术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其他技术参数要求</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自动和手动滤波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实时交互式成像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三维定位系统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频率编码方向扩大采集</w:t>
                  </w:r>
                  <w:r>
                    <w:rPr>
                      <w:rFonts w:ascii="仿宋_GB2312" w:hAnsi="仿宋_GB2312" w:cs="仿宋_GB2312" w:eastAsia="仿宋_GB2312"/>
                      <w:sz w:val="21"/>
                      <w:color w:val="000000"/>
                    </w:rPr>
                    <w:t xml:space="preserve">                                          </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相位编码方向扩大采集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预饱和技术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饱和带数目</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脂肪饱和技术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水饱和技术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水激发技术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偏中心扫描技术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扫描暂停技术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可变带宽技术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可变</w:t>
                  </w:r>
                  <w:r>
                    <w:rPr>
                      <w:rFonts w:ascii="仿宋_GB2312" w:hAnsi="仿宋_GB2312" w:cs="仿宋_GB2312" w:eastAsia="仿宋_GB2312"/>
                      <w:sz w:val="24"/>
                      <w:color w:val="000000"/>
                    </w:rPr>
                    <w:t>k</w:t>
                  </w:r>
                  <w:r>
                    <w:rPr>
                      <w:rFonts w:ascii="仿宋_GB2312" w:hAnsi="仿宋_GB2312" w:cs="仿宋_GB2312" w:eastAsia="仿宋_GB2312"/>
                      <w:sz w:val="24"/>
                      <w:color w:val="000000"/>
                    </w:rPr>
                    <w:t>空间填充</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非</w:t>
                  </w:r>
                  <w:r>
                    <w:rPr>
                      <w:rFonts w:ascii="仿宋_GB2312" w:hAnsi="仿宋_GB2312" w:cs="仿宋_GB2312" w:eastAsia="仿宋_GB2312"/>
                      <w:sz w:val="24"/>
                      <w:color w:val="000000"/>
                    </w:rPr>
                    <w:t>/</w:t>
                  </w:r>
                  <w:r>
                    <w:rPr>
                      <w:rFonts w:ascii="仿宋_GB2312" w:hAnsi="仿宋_GB2312" w:cs="仿宋_GB2312" w:eastAsia="仿宋_GB2312"/>
                      <w:sz w:val="24"/>
                      <w:color w:val="000000"/>
                    </w:rPr>
                    <w:t>对称回波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信噪比指示器</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优化反转角技术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线圈灵敏度校正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神经高分辨成像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磁共振实时定位</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磁共振实时透视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交互式参数改变</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扫描参数顾问</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恒定信号技术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16</w:t>
                  </w:r>
                  <w:r>
                    <w:rPr>
                      <w:rFonts w:ascii="仿宋_GB2312" w:hAnsi="仿宋_GB2312" w:cs="仿宋_GB2312" w:eastAsia="仿宋_GB2312"/>
                      <w:sz w:val="24"/>
                      <w:b/>
                      <w:color w:val="000000"/>
                    </w:rPr>
                    <w:t>.</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提供原厂后处理工作站</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17.</w:t>
                  </w:r>
                  <w:r>
                    <w:rPr>
                      <w:rFonts w:ascii="仿宋_GB2312" w:hAnsi="仿宋_GB2312" w:cs="仿宋_GB2312" w:eastAsia="仿宋_GB2312"/>
                      <w:sz w:val="24"/>
                      <w:b/>
                      <w:color w:val="000000"/>
                    </w:rPr>
                    <w:t>附件：</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MR</w:t>
                  </w:r>
                  <w:r>
                    <w:rPr>
                      <w:rFonts w:ascii="仿宋_GB2312" w:hAnsi="仿宋_GB2312" w:cs="仿宋_GB2312" w:eastAsia="仿宋_GB2312"/>
                      <w:sz w:val="24"/>
                      <w:color w:val="000000"/>
                    </w:rPr>
                    <w:t>核磁高压注射器一套</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医用显示器</w:t>
                  </w:r>
                  <w:r>
                    <w:rPr>
                      <w:rFonts w:ascii="仿宋_GB2312" w:hAnsi="仿宋_GB2312" w:cs="仿宋_GB2312" w:eastAsia="仿宋_GB2312"/>
                      <w:sz w:val="24"/>
                      <w:color w:val="000000"/>
                    </w:rPr>
                    <w:t>4M</w:t>
                  </w:r>
                  <w:r>
                    <w:rPr>
                      <w:rFonts w:ascii="仿宋_GB2312" w:hAnsi="仿宋_GB2312" w:cs="仿宋_GB2312" w:eastAsia="仿宋_GB2312"/>
                      <w:sz w:val="24"/>
                      <w:color w:val="000000"/>
                    </w:rPr>
                    <w:t>、</w:t>
                  </w:r>
                  <w:r>
                    <w:rPr>
                      <w:rFonts w:ascii="仿宋_GB2312" w:hAnsi="仿宋_GB2312" w:cs="仿宋_GB2312" w:eastAsia="仿宋_GB2312"/>
                      <w:sz w:val="24"/>
                      <w:color w:val="000000"/>
                    </w:rPr>
                    <w:t>6M</w:t>
                  </w:r>
                  <w:r>
                    <w:rPr>
                      <w:rFonts w:ascii="仿宋_GB2312" w:hAnsi="仿宋_GB2312" w:cs="仿宋_GB2312" w:eastAsia="仿宋_GB2312"/>
                      <w:sz w:val="24"/>
                      <w:color w:val="000000"/>
                    </w:rPr>
                    <w:t>各一套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无磁对接车一辆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无磁轮椅一辆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精密空调一套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标准核磁共振机房防护屏蔽工程，包括墙体、地面、顶面、门窗达到核磁共振机房防护屏蔽验收标准。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陕西省勉县中医院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货物安装验收合格后支付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采购方与成交单位双方共同进行验收。根据有关法规、文件规定， 必须由环保、卫生监督部门、卫健委等上级管理部门出据检验合格证明的，此检验证明作为终验的依据。所有安装手续由成交单位方 办理并承担费用，采购方提供相关辅助。 1、初验：货物到达采购方指定交货地点后，由采购方根据合同对 货物(设备)的名称、品牌、规格、型号、产地、数量等进行检查 初验。 2、终验：所有货物(设备)安装调试及防护完毕、正常使用30个日历日后，成交单位向采购方设备管理部门提交终验 申请，最终以上级管理部门验收证明为终验合格依据。 3、验收不合格的，成交单位必须在接到通知后15个日历日内完 成整改提交二次验收申请，并承担二次验收费用。若二次验收仍不合格，采购方可提出索赔或取消其供货合同。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主机保修 ≥两年，定期维护保养等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设备、完成安装调试及培训，或设备不达标、存在侵权等，采购人有权追责，按《中华人民共和国政府采购法》《中华人民共和国民法典》执行；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转账时请备注项目名称。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须为具有独立承担民事责任能力的法人、其他组织或自然人;出具合法有效的营业执照或事业单位法人证书等国家规定的相关证明，自然人参与的提供其身份证明；2、投标人须提供《汉中市政府采购供应商资格承诺函》；3、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 4、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5、投标产品属于医疗器械管理范围的须提供医疗器械注册证。</w:t>
            </w:r>
          </w:p>
        </w:tc>
        <w:tc>
          <w:tcPr>
            <w:tcW w:type="dxa" w:w="1661"/>
          </w:tcPr>
          <w:p>
            <w:pPr>
              <w:pStyle w:val="null3"/>
            </w:pPr>
            <w:r>
              <w:rPr>
                <w:rFonts w:ascii="仿宋_GB2312" w:hAnsi="仿宋_GB2312" w:cs="仿宋_GB2312" w:eastAsia="仿宋_GB2312"/>
              </w:rPr>
              <w:t>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具体操作办法详见财政部《关于推动解决政府采购异常低价问题的通知》（财库[2026]2号）文件。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投标文件签字、盖章及投标有效期、投标保证金符合采购文件要求。</w:t>
            </w:r>
          </w:p>
        </w:tc>
        <w:tc>
          <w:tcPr>
            <w:tcW w:type="dxa" w:w="1661"/>
          </w:tcPr>
          <w:p>
            <w:pPr>
              <w:pStyle w:val="null3"/>
            </w:pPr>
            <w:r>
              <w:rPr>
                <w:rFonts w:ascii="仿宋_GB2312" w:hAnsi="仿宋_GB2312" w:cs="仿宋_GB2312" w:eastAsia="仿宋_GB2312"/>
              </w:rPr>
              <w:t>投标保证金支付凭证或保函.docx 投标分项报价表.docx 技术偏离表.docx 投标函 中小企业声明函 残疾人福利性单位声明函 商务应答表 其他资料.docx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投标人投标报价唯一性，投标报价未超出合同包采购预算及最高限价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未出现漏项或数量与要求不符；投标产品的技术参数要求（带“★”项）需求为实质性要求，供应商必须响应并满足，还需提供相应的证明资料（包括不限于检测报告、技术白皮书、产品彩页、厂家产品说明等）为准。</w:t>
            </w:r>
          </w:p>
        </w:tc>
        <w:tc>
          <w:tcPr>
            <w:tcW w:type="dxa" w:w="1661"/>
          </w:tcPr>
          <w:p>
            <w:pPr>
              <w:pStyle w:val="null3"/>
            </w:pPr>
            <w:r>
              <w:rPr>
                <w:rFonts w:ascii="仿宋_GB2312" w:hAnsi="仿宋_GB2312" w:cs="仿宋_GB2312" w:eastAsia="仿宋_GB2312"/>
              </w:rPr>
              <w:t>投标分项报价表.docx 技术偏离表.docx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没有出现法律法规或招标文件明确规定的其他被视为“无效响应”的情形及未实质性响应采购文件的情况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开标一览表 投标分项报价表.docx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 1.完全满足采购技术参数要求的，得分32.5分； 2.标记“▲”为重要参数，满分15分，每负偏离一项扣3分，扣完为止； 3.无标识参数为一般参数，满分17.5分，每负偏离一项扣0.1分，扣完为止。评审依据：参数以投标人提供相应的证明资料（包括不限于检测报告、技术白皮书、产品彩页、厂家产品说明等）为准，投标人可在偏离表中标明证明资料页码。</w:t>
            </w:r>
          </w:p>
        </w:tc>
        <w:tc>
          <w:tcPr>
            <w:tcW w:type="dxa" w:w="831"/>
          </w:tcPr>
          <w:p>
            <w:pPr>
              <w:pStyle w:val="null3"/>
              <w:jc w:val="right"/>
            </w:pPr>
            <w:r>
              <w:rPr>
                <w:rFonts w:ascii="仿宋_GB2312" w:hAnsi="仿宋_GB2312" w:cs="仿宋_GB2312" w:eastAsia="仿宋_GB2312"/>
              </w:rPr>
              <w:t>32.5000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投标分项报价表.docx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提供2023年1月1日至投标截止时间（以合同签订时间为准）所投品牌同类产品业绩，每提供一个业绩得1.5分，满分6分。 评审依据：以加盖公章的投标人或制造厂商业绩（供货合同复印件）为准，合同至少需包含合同首页、产品页、签章页。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所投产品合法来源渠道证明文件，确保供应的产品有品质保证，无假货且无产权纠纷，满分2.5分，未提供不得分。 注：所投产品提供充足的佐证材料，包括但不限于：原厂授权、代理协议、生产商出具的产品规格表、技术白皮书、制造商官方网站发布的产品信息、说明书，检测机构出具的检测报告等。</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详见附件：特定资格证明文件.docx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详见附件：投标保证金支付凭证或保函.docx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