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版本号：JXZC-HZ-2026-01020260415001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2026年勉县中央水利发展资金农村供水工程维修养护项目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JXZC-HZ-2026-010</w:t>
      </w:r>
      <w:r>
        <w:br/>
      </w:r>
      <w:r>
        <w:br/>
      </w:r>
      <w:r>
        <w:br/>
      </w:r>
    </w:p>
    <w:p>
      <w:pPr>
        <w:pStyle w:val="null3"/>
        <w:jc w:val="center"/>
        <w:outlineLvl w:val="2"/>
      </w:pPr>
      <w:r>
        <w:rPr>
          <w:rFonts w:ascii="仿宋_GB2312" w:hAnsi="仿宋_GB2312" w:cs="仿宋_GB2312" w:eastAsia="仿宋_GB2312"/>
          <w:sz w:val="28"/>
          <w:b/>
        </w:rPr>
        <w:t>勉县水利局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勉县水利局</w:t>
      </w:r>
      <w:r>
        <w:rPr>
          <w:rFonts w:ascii="仿宋_GB2312" w:hAnsi="仿宋_GB2312" w:cs="仿宋_GB2312" w:eastAsia="仿宋_GB2312"/>
        </w:rPr>
        <w:t>委托，拟对</w:t>
      </w:r>
      <w:r>
        <w:rPr>
          <w:rFonts w:ascii="仿宋_GB2312" w:hAnsi="仿宋_GB2312" w:cs="仿宋_GB2312" w:eastAsia="仿宋_GB2312"/>
        </w:rPr>
        <w:t>2026年勉县中央水利发展资金农村供水工程维修养护项目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JXZC-HZ-2026-010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2026年勉县中央水利发展资金农村供水工程维修养护项目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该工程位于汉中市勉县长沟河镇、周家山镇等13镇24村（社区），主要建设内容为：新建拦水坝、蓄水池、维修管道及更换气压罐等。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采购包1（农村供水工程维修养护）：属于专门面向中小企业采购。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1、企业资质：投标供应商须具备建设行政主管部门核发的水利水电工程施工总承包三级（含三级）及以上资质，并具有建设行政主管部门颁发的安全生产许可证</w:t>
      </w:r>
    </w:p>
    <w:p>
      <w:pPr>
        <w:pStyle w:val="null3"/>
      </w:pPr>
      <w:r>
        <w:rPr>
          <w:rFonts w:ascii="仿宋_GB2312" w:hAnsi="仿宋_GB2312" w:cs="仿宋_GB2312" w:eastAsia="仿宋_GB2312"/>
        </w:rPr>
        <w:t>2、项目经理：项目经理须具有水利水电工程专业二级及以上注册建造师执业资格，具有水行政主管部门颁发的安全生产考核合格证且无在建工程（提供无在建承诺书）</w:t>
      </w:r>
    </w:p>
    <w:p>
      <w:pPr>
        <w:pStyle w:val="null3"/>
      </w:pPr>
      <w:r>
        <w:rPr>
          <w:rFonts w:ascii="仿宋_GB2312" w:hAnsi="仿宋_GB2312" w:cs="仿宋_GB2312" w:eastAsia="仿宋_GB2312"/>
        </w:rPr>
        <w:t>3、供应商身份证明：供应商身份证明供应商应具有独立承担民事责任的能力且具备向采购人提供相关服务的企业法人、 其他组织或者自然人，企业法人应提供统一社会信用代码的营业执照；其他组织应 提供合法证明文件；自然人应提供身份证明文件;</w:t>
      </w:r>
    </w:p>
    <w:p>
      <w:pPr>
        <w:pStyle w:val="null3"/>
      </w:pPr>
      <w:r>
        <w:rPr>
          <w:rFonts w:ascii="仿宋_GB2312" w:hAnsi="仿宋_GB2312" w:cs="仿宋_GB2312" w:eastAsia="仿宋_GB2312"/>
        </w:rPr>
        <w:t>4、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09163239798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陕西省汉中市汉台区南大街汉上第一街小区7号楼1401号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15291656453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采购包1：1,309,636.18元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开户名称：建信众诚工程咨询有限公司汉中分公司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银行账号：2606021609200126944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代理服务费收费标准：招标代理服务费依据价格（2011年调整-发改价格[2011]534号）文件、国家计委关于印发《招标代理服务费管理暂行办法》的通知（计价格[2002]1980号文）文件收费标准按7000元计取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勉县水利局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w:t>
      </w:r>
    </w:p>
    <w:p>
      <w:pPr>
        <w:pStyle w:val="null3"/>
      </w:pPr>
      <w:r>
        <w:rPr>
          <w:rFonts w:ascii="仿宋_GB2312" w:hAnsi="仿宋_GB2312" w:cs="仿宋_GB2312" w:eastAsia="仿宋_GB2312"/>
        </w:rPr>
        <w:t>联系电话：15291656453</w:t>
      </w:r>
    </w:p>
    <w:p>
      <w:pPr>
        <w:pStyle w:val="null3"/>
      </w:pPr>
      <w:r>
        <w:rPr>
          <w:rFonts w:ascii="仿宋_GB2312" w:hAnsi="仿宋_GB2312" w:cs="仿宋_GB2312" w:eastAsia="仿宋_GB2312"/>
        </w:rPr>
        <w:t>地址：陕西省汉中市汉台区南大街汉上第一街小区7号楼1401号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1,309,636.18</w:t>
      </w:r>
    </w:p>
    <w:p>
      <w:pPr>
        <w:pStyle w:val="null3"/>
      </w:pPr>
      <w:r>
        <w:rPr>
          <w:rFonts w:ascii="仿宋_GB2312" w:hAnsi="仿宋_GB2312" w:cs="仿宋_GB2312" w:eastAsia="仿宋_GB2312"/>
        </w:rPr>
        <w:t>采购包最高限价（元）: 1,309,636.18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农村供水工程维修养护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1,309,636.18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标的名称：农村供水工程维修养护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color w:val="000000"/>
              </w:rPr>
              <w:t>本项目最高限价编制依据：按照《陕西省水利工程设计概（估）算编制规定》（</w:t>
            </w:r>
            <w:r>
              <w:rPr>
                <w:rFonts w:ascii="仿宋_GB2312" w:hAnsi="仿宋_GB2312" w:cs="仿宋_GB2312" w:eastAsia="仿宋_GB2312"/>
                <w:sz w:val="15"/>
                <w:color w:val="000000"/>
              </w:rPr>
              <w:t>2024</w:t>
            </w:r>
            <w:r>
              <w:rPr>
                <w:rFonts w:ascii="仿宋_GB2312" w:hAnsi="仿宋_GB2312" w:cs="仿宋_GB2312" w:eastAsia="仿宋_GB2312"/>
                <w:sz w:val="15"/>
                <w:color w:val="000000"/>
              </w:rPr>
              <w:t>年修正）（以 下简称《编规》）和《</w:t>
            </w:r>
          </w:p>
          <w:p>
            <w:pPr>
              <w:pStyle w:val="null3"/>
            </w:pPr>
            <w:r>
              <w:rPr>
                <w:rFonts w:ascii="仿宋_GB2312" w:hAnsi="仿宋_GB2312" w:cs="仿宋_GB2312" w:eastAsia="仿宋_GB2312"/>
                <w:sz w:val="15"/>
                <w:color w:val="000000"/>
              </w:rPr>
              <w:t>陕西省水利建筑工程预算定额》（</w:t>
            </w:r>
            <w:r>
              <w:rPr>
                <w:rFonts w:ascii="仿宋_GB2312" w:hAnsi="仿宋_GB2312" w:cs="仿宋_GB2312" w:eastAsia="仿宋_GB2312"/>
                <w:sz w:val="15"/>
                <w:color w:val="000000"/>
              </w:rPr>
              <w:t xml:space="preserve">2024 </w:t>
            </w:r>
            <w:r>
              <w:rPr>
                <w:rFonts w:ascii="仿宋_GB2312" w:hAnsi="仿宋_GB2312" w:cs="仿宋_GB2312" w:eastAsia="仿宋_GB2312"/>
                <w:sz w:val="15"/>
                <w:color w:val="000000"/>
              </w:rPr>
              <w:t>年修正）、《陕西省水利设备安装工程预算定额》（</w:t>
            </w:r>
            <w:r>
              <w:rPr>
                <w:rFonts w:ascii="仿宋_GB2312" w:hAnsi="仿宋_GB2312" w:cs="仿宋_GB2312" w:eastAsia="仿宋_GB2312"/>
                <w:sz w:val="15"/>
                <w:color w:val="000000"/>
              </w:rPr>
              <w:t>2024</w:t>
            </w:r>
            <w:r>
              <w:rPr>
                <w:rFonts w:ascii="仿宋_GB2312" w:hAnsi="仿宋_GB2312" w:cs="仿宋_GB2312" w:eastAsia="仿宋_GB2312"/>
                <w:sz w:val="15"/>
                <w:color w:val="000000"/>
              </w:rPr>
              <w:t>年修正）、《陕西省水利</w:t>
            </w:r>
          </w:p>
          <w:p>
            <w:pPr>
              <w:pStyle w:val="null3"/>
            </w:pPr>
            <w:r>
              <w:rPr>
                <w:rFonts w:ascii="仿宋_GB2312" w:hAnsi="仿宋_GB2312" w:cs="仿宋_GB2312" w:eastAsia="仿宋_GB2312"/>
                <w:sz w:val="15"/>
                <w:color w:val="000000"/>
              </w:rPr>
              <w:t>工程施工机械台班费定额》（</w:t>
            </w:r>
            <w:r>
              <w:rPr>
                <w:rFonts w:ascii="仿宋_GB2312" w:hAnsi="仿宋_GB2312" w:cs="仿宋_GB2312" w:eastAsia="仿宋_GB2312"/>
                <w:sz w:val="15"/>
                <w:color w:val="000000"/>
              </w:rPr>
              <w:t>2024</w:t>
            </w:r>
            <w:r>
              <w:rPr>
                <w:rFonts w:ascii="仿宋_GB2312" w:hAnsi="仿宋_GB2312" w:cs="仿宋_GB2312" w:eastAsia="仿宋_GB2312"/>
                <w:sz w:val="15"/>
                <w:color w:val="000000"/>
              </w:rPr>
              <w:t>年修正）</w:t>
            </w:r>
            <w:r>
              <w:rPr>
                <w:rFonts w:ascii="仿宋_GB2312" w:hAnsi="仿宋_GB2312" w:cs="仿宋_GB2312" w:eastAsia="仿宋_GB2312"/>
                <w:sz w:val="15"/>
                <w:color w:val="000000"/>
              </w:rPr>
              <w:t>(</w:t>
            </w:r>
            <w:r>
              <w:rPr>
                <w:rFonts w:ascii="仿宋_GB2312" w:hAnsi="仿宋_GB2312" w:cs="仿宋_GB2312" w:eastAsia="仿宋_GB2312"/>
                <w:sz w:val="15"/>
                <w:color w:val="000000"/>
              </w:rPr>
              <w:t>以下简 称《系列定额》）</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color w:val="000000"/>
              </w:rPr>
              <w:t xml:space="preserve">商务要求： </w:t>
            </w:r>
            <w:r>
              <w:rPr>
                <w:rFonts w:ascii="仿宋_GB2312" w:hAnsi="仿宋_GB2312" w:cs="仿宋_GB2312" w:eastAsia="仿宋_GB2312"/>
                <w:sz w:val="15"/>
                <w:color w:val="000000"/>
              </w:rPr>
              <w:t xml:space="preserve">1. </w:t>
            </w:r>
            <w:r>
              <w:rPr>
                <w:rFonts w:ascii="仿宋_GB2312" w:hAnsi="仿宋_GB2312" w:cs="仿宋_GB2312" w:eastAsia="仿宋_GB2312"/>
                <w:sz w:val="15"/>
                <w:color w:val="000000"/>
              </w:rPr>
              <w:t>工期：</w:t>
            </w:r>
            <w:r>
              <w:rPr>
                <w:rFonts w:ascii="仿宋_GB2312" w:hAnsi="仿宋_GB2312" w:cs="仿宋_GB2312" w:eastAsia="仿宋_GB2312"/>
                <w:sz w:val="15"/>
                <w:color w:val="000000"/>
              </w:rPr>
              <w:t>90</w:t>
            </w:r>
            <w:r>
              <w:rPr>
                <w:rFonts w:ascii="仿宋_GB2312" w:hAnsi="仿宋_GB2312" w:cs="仿宋_GB2312" w:eastAsia="仿宋_GB2312"/>
                <w:sz w:val="15"/>
                <w:color w:val="000000"/>
              </w:rPr>
              <w:t xml:space="preserve">日历天。 </w:t>
            </w:r>
            <w:r>
              <w:rPr>
                <w:rFonts w:ascii="仿宋_GB2312" w:hAnsi="仿宋_GB2312" w:cs="仿宋_GB2312" w:eastAsia="仿宋_GB2312"/>
                <w:sz w:val="15"/>
                <w:color w:val="000000"/>
              </w:rPr>
              <w:t xml:space="preserve">2. </w:t>
            </w:r>
            <w:r>
              <w:rPr>
                <w:rFonts w:ascii="仿宋_GB2312" w:hAnsi="仿宋_GB2312" w:cs="仿宋_GB2312" w:eastAsia="仿宋_GB2312"/>
                <w:sz w:val="15"/>
                <w:color w:val="000000"/>
              </w:rPr>
              <w:t>质量要求：符合国家现行有关施工质量验收规范</w:t>
            </w:r>
            <w:r>
              <w:rPr>
                <w:rFonts w:ascii="仿宋_GB2312" w:hAnsi="仿宋_GB2312" w:cs="仿宋_GB2312" w:eastAsia="仿宋_GB2312"/>
                <w:sz w:val="15"/>
                <w:color w:val="000000"/>
              </w:rPr>
              <w:t>“</w:t>
            </w:r>
            <w:r>
              <w:rPr>
                <w:rFonts w:ascii="仿宋_GB2312" w:hAnsi="仿宋_GB2312" w:cs="仿宋_GB2312" w:eastAsia="仿宋_GB2312"/>
                <w:sz w:val="15"/>
                <w:color w:val="000000"/>
              </w:rPr>
              <w:t>合格</w:t>
            </w:r>
            <w:r>
              <w:rPr>
                <w:rFonts w:ascii="仿宋_GB2312" w:hAnsi="仿宋_GB2312" w:cs="仿宋_GB2312" w:eastAsia="仿宋_GB2312"/>
                <w:sz w:val="15"/>
                <w:color w:val="000000"/>
              </w:rPr>
              <w:t>”</w:t>
            </w:r>
            <w:r>
              <w:rPr>
                <w:rFonts w:ascii="仿宋_GB2312" w:hAnsi="仿宋_GB2312" w:cs="仿宋_GB2312" w:eastAsia="仿宋_GB2312"/>
                <w:sz w:val="15"/>
                <w:color w:val="000000"/>
              </w:rPr>
              <w:t xml:space="preserve">要求 。 </w:t>
            </w:r>
            <w:r>
              <w:rPr>
                <w:rFonts w:ascii="仿宋_GB2312" w:hAnsi="仿宋_GB2312" w:cs="仿宋_GB2312" w:eastAsia="仿宋_GB2312"/>
                <w:sz w:val="15"/>
                <w:color w:val="000000"/>
              </w:rPr>
              <w:t xml:space="preserve">3. </w:t>
            </w:r>
            <w:r>
              <w:rPr>
                <w:rFonts w:ascii="仿宋_GB2312" w:hAnsi="仿宋_GB2312" w:cs="仿宋_GB2312" w:eastAsia="仿宋_GB2312"/>
                <w:sz w:val="15"/>
                <w:color w:val="000000"/>
              </w:rPr>
              <w:t>缺陷责任期：工程验</w:t>
            </w:r>
          </w:p>
          <w:p>
            <w:pPr>
              <w:pStyle w:val="null3"/>
            </w:pPr>
            <w:r>
              <w:rPr>
                <w:rFonts w:ascii="仿宋_GB2312" w:hAnsi="仿宋_GB2312" w:cs="仿宋_GB2312" w:eastAsia="仿宋_GB2312"/>
                <w:sz w:val="15"/>
                <w:color w:val="000000"/>
              </w:rPr>
              <w:t xml:space="preserve">收合格后 </w:t>
            </w:r>
            <w:r>
              <w:rPr>
                <w:rFonts w:ascii="仿宋_GB2312" w:hAnsi="仿宋_GB2312" w:cs="仿宋_GB2312" w:eastAsia="仿宋_GB2312"/>
                <w:sz w:val="15"/>
                <w:color w:val="000000"/>
              </w:rPr>
              <w:t>12</w:t>
            </w:r>
            <w:r>
              <w:rPr>
                <w:rFonts w:ascii="仿宋_GB2312" w:hAnsi="仿宋_GB2312" w:cs="仿宋_GB2312" w:eastAsia="仿宋_GB2312"/>
                <w:sz w:val="15"/>
                <w:color w:val="000000"/>
              </w:rPr>
              <w:t xml:space="preserve">个月。 </w:t>
            </w:r>
            <w:r>
              <w:rPr>
                <w:rFonts w:ascii="仿宋_GB2312" w:hAnsi="仿宋_GB2312" w:cs="仿宋_GB2312" w:eastAsia="仿宋_GB2312"/>
                <w:sz w:val="15"/>
                <w:color w:val="000000"/>
              </w:rPr>
              <w:t xml:space="preserve">4. </w:t>
            </w:r>
            <w:r>
              <w:rPr>
                <w:rFonts w:ascii="仿宋_GB2312" w:hAnsi="仿宋_GB2312" w:cs="仿宋_GB2312" w:eastAsia="仿宋_GB2312"/>
                <w:sz w:val="15"/>
                <w:color w:val="000000"/>
              </w:rPr>
              <w:t>漏项处理：施工过程中发现工程量清单中存在漏项工程的，该漏项工程作为本项目采购的组成部分，</w:t>
            </w:r>
          </w:p>
          <w:p>
            <w:pPr>
              <w:pStyle w:val="null3"/>
            </w:pPr>
            <w:r>
              <w:rPr>
                <w:rFonts w:ascii="仿宋_GB2312" w:hAnsi="仿宋_GB2312" w:cs="仿宋_GB2312" w:eastAsia="仿宋_GB2312"/>
                <w:sz w:val="15"/>
                <w:color w:val="000000"/>
              </w:rPr>
              <w:t xml:space="preserve">采购人和供 应商可以按照双方合同的规定协商解决 。 </w:t>
            </w:r>
            <w:r>
              <w:rPr>
                <w:rFonts w:ascii="仿宋_GB2312" w:hAnsi="仿宋_GB2312" w:cs="仿宋_GB2312" w:eastAsia="仿宋_GB2312"/>
                <w:sz w:val="15"/>
                <w:color w:val="000000"/>
              </w:rPr>
              <w:t xml:space="preserve">5. </w:t>
            </w:r>
            <w:r>
              <w:rPr>
                <w:rFonts w:ascii="仿宋_GB2312" w:hAnsi="仿宋_GB2312" w:cs="仿宋_GB2312" w:eastAsia="仿宋_GB2312"/>
                <w:sz w:val="15"/>
                <w:color w:val="000000"/>
              </w:rPr>
              <w:t xml:space="preserve">施工要求： </w:t>
            </w:r>
            <w:r>
              <w:rPr>
                <w:rFonts w:ascii="仿宋_GB2312" w:hAnsi="仿宋_GB2312" w:cs="仿宋_GB2312" w:eastAsia="仿宋_GB2312"/>
                <w:sz w:val="15"/>
                <w:color w:val="000000"/>
              </w:rPr>
              <w:t xml:space="preserve">5.1 </w:t>
            </w:r>
            <w:r>
              <w:rPr>
                <w:rFonts w:ascii="仿宋_GB2312" w:hAnsi="仿宋_GB2312" w:cs="仿宋_GB2312" w:eastAsia="仿宋_GB2312"/>
                <w:sz w:val="15"/>
                <w:color w:val="000000"/>
              </w:rPr>
              <w:t>遵守国家相关法律、法规，遵守国家相关技术规范</w:t>
            </w:r>
          </w:p>
          <w:p>
            <w:pPr>
              <w:pStyle w:val="null3"/>
            </w:pP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 xml:space="preserve">5.2 </w:t>
            </w:r>
            <w:r>
              <w:rPr>
                <w:rFonts w:ascii="仿宋_GB2312" w:hAnsi="仿宋_GB2312" w:cs="仿宋_GB2312" w:eastAsia="仿宋_GB2312"/>
                <w:sz w:val="15"/>
                <w:color w:val="000000"/>
              </w:rPr>
              <w:t xml:space="preserve">所选材料必须保证质 量可靠、进货渠道正常，符合国家环保等相关标准，满足施工要求； </w:t>
            </w:r>
            <w:r>
              <w:rPr>
                <w:rFonts w:ascii="仿宋_GB2312" w:hAnsi="仿宋_GB2312" w:cs="仿宋_GB2312" w:eastAsia="仿宋_GB2312"/>
                <w:sz w:val="15"/>
                <w:color w:val="000000"/>
              </w:rPr>
              <w:t xml:space="preserve">5.3 </w:t>
            </w:r>
            <w:r>
              <w:rPr>
                <w:rFonts w:ascii="仿宋_GB2312" w:hAnsi="仿宋_GB2312" w:cs="仿宋_GB2312" w:eastAsia="仿宋_GB2312"/>
                <w:sz w:val="15"/>
                <w:color w:val="000000"/>
              </w:rPr>
              <w:t>工程质量符合国家有</w:t>
            </w:r>
          </w:p>
          <w:p>
            <w:pPr>
              <w:pStyle w:val="null3"/>
            </w:pPr>
            <w:r>
              <w:rPr>
                <w:rFonts w:ascii="仿宋_GB2312" w:hAnsi="仿宋_GB2312" w:cs="仿宋_GB2312" w:eastAsia="仿宋_GB2312"/>
                <w:sz w:val="15"/>
                <w:color w:val="000000"/>
              </w:rPr>
              <w:t xml:space="preserve">关规范 ，确保达到合格； </w:t>
            </w:r>
            <w:r>
              <w:rPr>
                <w:rFonts w:ascii="仿宋_GB2312" w:hAnsi="仿宋_GB2312" w:cs="仿宋_GB2312" w:eastAsia="仿宋_GB2312"/>
                <w:sz w:val="15"/>
                <w:color w:val="000000"/>
              </w:rPr>
              <w:t xml:space="preserve">5.4 </w:t>
            </w:r>
            <w:r>
              <w:rPr>
                <w:rFonts w:ascii="仿宋_GB2312" w:hAnsi="仿宋_GB2312" w:cs="仿宋_GB2312" w:eastAsia="仿宋_GB2312"/>
                <w:sz w:val="15"/>
                <w:color w:val="000000"/>
              </w:rPr>
              <w:t>遵守有关施工规范和安全操作规程，采取有效的安全保障措施，确保施工安全 ，包括悬挂警</w:t>
            </w:r>
          </w:p>
          <w:p>
            <w:pPr>
              <w:pStyle w:val="null3"/>
            </w:pPr>
            <w:r>
              <w:rPr>
                <w:rFonts w:ascii="仿宋_GB2312" w:hAnsi="仿宋_GB2312" w:cs="仿宋_GB2312" w:eastAsia="仿宋_GB2312"/>
                <w:sz w:val="15"/>
                <w:color w:val="000000"/>
              </w:rPr>
              <w:t xml:space="preserve">示标牌、装设围栏 、配备安全人员等，并承担事故的全部费用和责任； </w:t>
            </w:r>
            <w:r>
              <w:rPr>
                <w:rFonts w:ascii="仿宋_GB2312" w:hAnsi="仿宋_GB2312" w:cs="仿宋_GB2312" w:eastAsia="仿宋_GB2312"/>
                <w:sz w:val="15"/>
                <w:color w:val="000000"/>
              </w:rPr>
              <w:t xml:space="preserve">5.5 </w:t>
            </w:r>
            <w:r>
              <w:rPr>
                <w:rFonts w:ascii="仿宋_GB2312" w:hAnsi="仿宋_GB2312" w:cs="仿宋_GB2312" w:eastAsia="仿宋_GB2312"/>
                <w:sz w:val="15"/>
                <w:color w:val="000000"/>
              </w:rPr>
              <w:t>施工单位 必须服从当地对治安、卫生、环保、</w:t>
            </w:r>
          </w:p>
          <w:p>
            <w:pPr>
              <w:pStyle w:val="null3"/>
            </w:pPr>
            <w:r>
              <w:rPr>
                <w:rFonts w:ascii="仿宋_GB2312" w:hAnsi="仿宋_GB2312" w:cs="仿宋_GB2312" w:eastAsia="仿宋_GB2312"/>
                <w:sz w:val="15"/>
                <w:color w:val="000000"/>
              </w:rPr>
              <w:t xml:space="preserve">社会保险等工程建设的统一管理，并按有关规定交纳费用以及因违反相关规定而造成的罚款； </w:t>
            </w:r>
            <w:r>
              <w:rPr>
                <w:rFonts w:ascii="仿宋_GB2312" w:hAnsi="仿宋_GB2312" w:cs="仿宋_GB2312" w:eastAsia="仿宋_GB2312"/>
                <w:sz w:val="15"/>
                <w:color w:val="000000"/>
              </w:rPr>
              <w:t xml:space="preserve">5.6 </w:t>
            </w:r>
            <w:r>
              <w:rPr>
                <w:rFonts w:ascii="仿宋_GB2312" w:hAnsi="仿宋_GB2312" w:cs="仿宋_GB2312" w:eastAsia="仿宋_GB2312"/>
                <w:sz w:val="15"/>
                <w:color w:val="000000"/>
              </w:rPr>
              <w:t xml:space="preserve">本工程不允许转包； </w:t>
            </w:r>
            <w:r>
              <w:rPr>
                <w:rFonts w:ascii="仿宋_GB2312" w:hAnsi="仿宋_GB2312" w:cs="仿宋_GB2312" w:eastAsia="仿宋_GB2312"/>
                <w:sz w:val="15"/>
                <w:color w:val="000000"/>
              </w:rPr>
              <w:t>5.7</w:t>
            </w:r>
          </w:p>
          <w:p>
            <w:pPr>
              <w:pStyle w:val="null3"/>
            </w:pPr>
            <w:r>
              <w:rPr>
                <w:rFonts w:ascii="仿宋_GB2312" w:hAnsi="仿宋_GB2312" w:cs="仿宋_GB2312" w:eastAsia="仿宋_GB2312"/>
                <w:sz w:val="15"/>
                <w:color w:val="000000"/>
              </w:rPr>
              <w:t xml:space="preserve">供应商自行办理垃圾清理手续，遵守当地政府垃圾分类处理有关规定，承担自行处置不当导致的全部费用和责 任。 </w:t>
            </w:r>
            <w:r>
              <w:rPr>
                <w:rFonts w:ascii="仿宋_GB2312" w:hAnsi="仿宋_GB2312" w:cs="仿宋_GB2312" w:eastAsia="仿宋_GB2312"/>
                <w:sz w:val="15"/>
                <w:color w:val="000000"/>
              </w:rPr>
              <w:t>6.</w:t>
            </w:r>
            <w:r>
              <w:rPr>
                <w:rFonts w:ascii="仿宋_GB2312" w:hAnsi="仿宋_GB2312" w:cs="仿宋_GB2312" w:eastAsia="仿宋_GB2312"/>
                <w:sz w:val="15"/>
                <w:color w:val="000000"/>
              </w:rPr>
              <w:t>质量</w:t>
            </w:r>
          </w:p>
          <w:p>
            <w:pPr>
              <w:pStyle w:val="null3"/>
            </w:pPr>
            <w:r>
              <w:rPr>
                <w:rFonts w:ascii="仿宋_GB2312" w:hAnsi="仿宋_GB2312" w:cs="仿宋_GB2312" w:eastAsia="仿宋_GB2312"/>
                <w:sz w:val="15"/>
                <w:color w:val="000000"/>
              </w:rPr>
              <w:t xml:space="preserve">验收标准或规范 ： </w:t>
            </w:r>
            <w:r>
              <w:rPr>
                <w:rFonts w:ascii="仿宋_GB2312" w:hAnsi="仿宋_GB2312" w:cs="仿宋_GB2312" w:eastAsia="仿宋_GB2312"/>
                <w:sz w:val="15"/>
                <w:color w:val="000000"/>
              </w:rPr>
              <w:t xml:space="preserve">6.1 </w:t>
            </w:r>
            <w:r>
              <w:rPr>
                <w:rFonts w:ascii="仿宋_GB2312" w:hAnsi="仿宋_GB2312" w:cs="仿宋_GB2312" w:eastAsia="仿宋_GB2312"/>
                <w:sz w:val="15"/>
                <w:color w:val="000000"/>
              </w:rPr>
              <w:t xml:space="preserve">国家现行有关法律、法规、环保和技术指标； </w:t>
            </w:r>
            <w:r>
              <w:rPr>
                <w:rFonts w:ascii="仿宋_GB2312" w:hAnsi="仿宋_GB2312" w:cs="仿宋_GB2312" w:eastAsia="仿宋_GB2312"/>
                <w:sz w:val="15"/>
                <w:color w:val="000000"/>
              </w:rPr>
              <w:t xml:space="preserve">6.2 </w:t>
            </w:r>
            <w:r>
              <w:rPr>
                <w:rFonts w:ascii="仿宋_GB2312" w:hAnsi="仿宋_GB2312" w:cs="仿宋_GB2312" w:eastAsia="仿宋_GB2312"/>
                <w:sz w:val="15"/>
                <w:color w:val="000000"/>
              </w:rPr>
              <w:t xml:space="preserve">本项目施工合同； </w:t>
            </w:r>
            <w:r>
              <w:rPr>
                <w:rFonts w:ascii="仿宋_GB2312" w:hAnsi="仿宋_GB2312" w:cs="仿宋_GB2312" w:eastAsia="仿宋_GB2312"/>
                <w:sz w:val="15"/>
                <w:color w:val="000000"/>
              </w:rPr>
              <w:t xml:space="preserve">6.3 </w:t>
            </w:r>
            <w:r>
              <w:rPr>
                <w:rFonts w:ascii="仿宋_GB2312" w:hAnsi="仿宋_GB2312" w:cs="仿宋_GB2312" w:eastAsia="仿宋_GB2312"/>
                <w:sz w:val="15"/>
                <w:color w:val="000000"/>
              </w:rPr>
              <w:t>经批准的设计文件及工程</w:t>
            </w:r>
          </w:p>
          <w:p>
            <w:pPr>
              <w:pStyle w:val="null3"/>
            </w:pPr>
            <w:r>
              <w:rPr>
                <w:rFonts w:ascii="仿宋_GB2312" w:hAnsi="仿宋_GB2312" w:cs="仿宋_GB2312" w:eastAsia="仿宋_GB2312"/>
                <w:sz w:val="15"/>
                <w:color w:val="000000"/>
              </w:rPr>
              <w:t xml:space="preserve">变更文件； </w:t>
            </w:r>
            <w:r>
              <w:rPr>
                <w:rFonts w:ascii="仿宋_GB2312" w:hAnsi="仿宋_GB2312" w:cs="仿宋_GB2312" w:eastAsia="仿宋_GB2312"/>
                <w:sz w:val="15"/>
                <w:color w:val="000000"/>
              </w:rPr>
              <w:t xml:space="preserve">6.4 </w:t>
            </w:r>
            <w:r>
              <w:rPr>
                <w:rFonts w:ascii="仿宋_GB2312" w:hAnsi="仿宋_GB2312" w:cs="仿宋_GB2312" w:eastAsia="仿宋_GB2312"/>
                <w:sz w:val="15"/>
                <w:color w:val="000000"/>
              </w:rPr>
              <w:t xml:space="preserve">有关部政府部门的规定。 </w:t>
            </w:r>
            <w:r>
              <w:rPr>
                <w:rFonts w:ascii="仿宋_GB2312" w:hAnsi="仿宋_GB2312" w:cs="仿宋_GB2312" w:eastAsia="仿宋_GB2312"/>
                <w:sz w:val="15"/>
                <w:color w:val="000000"/>
              </w:rPr>
              <w:t>7.</w:t>
            </w:r>
            <w:r>
              <w:rPr>
                <w:rFonts w:ascii="仿宋_GB2312" w:hAnsi="仿宋_GB2312" w:cs="仿宋_GB2312" w:eastAsia="仿宋_GB2312"/>
                <w:sz w:val="15"/>
                <w:color w:val="000000"/>
              </w:rPr>
              <w:t xml:space="preserve">项目检验与验收： </w:t>
            </w:r>
            <w:r>
              <w:rPr>
                <w:rFonts w:ascii="仿宋_GB2312" w:hAnsi="仿宋_GB2312" w:cs="仿宋_GB2312" w:eastAsia="仿宋_GB2312"/>
                <w:sz w:val="15"/>
                <w:color w:val="000000"/>
              </w:rPr>
              <w:t xml:space="preserve">7.1 </w:t>
            </w:r>
            <w:r>
              <w:rPr>
                <w:rFonts w:ascii="仿宋_GB2312" w:hAnsi="仿宋_GB2312" w:cs="仿宋_GB2312" w:eastAsia="仿宋_GB2312"/>
                <w:sz w:val="15"/>
                <w:color w:val="000000"/>
              </w:rPr>
              <w:t>成交供应商向采购人提交项目实施过程中的所有资料；</w:t>
            </w:r>
          </w:p>
          <w:p>
            <w:pPr>
              <w:pStyle w:val="null3"/>
            </w:pPr>
            <w:r>
              <w:rPr>
                <w:rFonts w:ascii="仿宋_GB2312" w:hAnsi="仿宋_GB2312" w:cs="仿宋_GB2312" w:eastAsia="仿宋_GB2312"/>
                <w:sz w:val="15"/>
                <w:color w:val="000000"/>
              </w:rPr>
              <w:t xml:space="preserve">7.2 </w:t>
            </w:r>
            <w:r>
              <w:rPr>
                <w:rFonts w:ascii="仿宋_GB2312" w:hAnsi="仿宋_GB2312" w:cs="仿宋_GB2312" w:eastAsia="仿宋_GB2312"/>
                <w:sz w:val="15"/>
                <w:color w:val="000000"/>
              </w:rPr>
              <w:t xml:space="preserve">验收须以合同、磋商文件及响应文件、澄清、及国家相应的标准、规范等为依据。 </w:t>
            </w:r>
            <w:r>
              <w:rPr>
                <w:rFonts w:ascii="仿宋_GB2312" w:hAnsi="仿宋_GB2312" w:cs="仿宋_GB2312" w:eastAsia="仿宋_GB2312"/>
                <w:sz w:val="15"/>
                <w:color w:val="000000"/>
              </w:rPr>
              <w:t>8.</w:t>
            </w:r>
            <w:r>
              <w:rPr>
                <w:rFonts w:ascii="仿宋_GB2312" w:hAnsi="仿宋_GB2312" w:cs="仿宋_GB2312" w:eastAsia="仿宋_GB2312"/>
                <w:sz w:val="15"/>
                <w:color w:val="000000"/>
              </w:rPr>
              <w:t>合同的变更、中止、终止：合同一</w:t>
            </w:r>
          </w:p>
          <w:p>
            <w:pPr>
              <w:pStyle w:val="null3"/>
            </w:pPr>
            <w:r>
              <w:rPr>
                <w:rFonts w:ascii="仿宋_GB2312" w:hAnsi="仿宋_GB2312" w:cs="仿宋_GB2312" w:eastAsia="仿宋_GB2312"/>
                <w:sz w:val="15"/>
                <w:color w:val="000000"/>
              </w:rPr>
              <w:t xml:space="preserve">经签订，不得擅自变更、中止或者终止合同。对确需变更、调整或者中止、终止合同的，由双方协商解决。 </w:t>
            </w:r>
            <w:r>
              <w:rPr>
                <w:rFonts w:ascii="仿宋_GB2312" w:hAnsi="仿宋_GB2312" w:cs="仿宋_GB2312" w:eastAsia="仿宋_GB2312"/>
                <w:sz w:val="15"/>
                <w:color w:val="000000"/>
              </w:rPr>
              <w:t>9.</w:t>
            </w:r>
            <w:r>
              <w:rPr>
                <w:rFonts w:ascii="仿宋_GB2312" w:hAnsi="仿宋_GB2312" w:cs="仿宋_GB2312" w:eastAsia="仿宋_GB2312"/>
                <w:sz w:val="15"/>
                <w:color w:val="000000"/>
              </w:rPr>
              <w:t>合同争议的</w:t>
            </w:r>
          </w:p>
          <w:p>
            <w:pPr>
              <w:pStyle w:val="null3"/>
            </w:pPr>
            <w:r>
              <w:rPr>
                <w:rFonts w:ascii="仿宋_GB2312" w:hAnsi="仿宋_GB2312" w:cs="仿宋_GB2312" w:eastAsia="仿宋_GB2312"/>
                <w:sz w:val="15"/>
                <w:color w:val="000000"/>
              </w:rPr>
              <w:t>处理：合同在履行过程中发生的争议，当事人双方应协商解决，协商达不成一致时，可向采购方所在 地仲裁委员会申请仲裁</w:t>
            </w:r>
          </w:p>
          <w:p>
            <w:pPr>
              <w:pStyle w:val="null3"/>
            </w:pPr>
            <w:r>
              <w:rPr>
                <w:rFonts w:ascii="仿宋_GB2312" w:hAnsi="仿宋_GB2312" w:cs="仿宋_GB2312" w:eastAsia="仿宋_GB2312"/>
                <w:sz w:val="15"/>
                <w:color w:val="000000"/>
              </w:rPr>
              <w:t xml:space="preserve">或者向人民法院提请诉讼。 </w:t>
            </w:r>
            <w:r>
              <w:rPr>
                <w:rFonts w:ascii="仿宋_GB2312" w:hAnsi="仿宋_GB2312" w:cs="仿宋_GB2312" w:eastAsia="仿宋_GB2312"/>
                <w:sz w:val="15"/>
                <w:color w:val="000000"/>
              </w:rPr>
              <w:t>10.</w:t>
            </w:r>
            <w:r>
              <w:rPr>
                <w:rFonts w:ascii="仿宋_GB2312" w:hAnsi="仿宋_GB2312" w:cs="仿宋_GB2312" w:eastAsia="仿宋_GB2312"/>
                <w:sz w:val="15"/>
                <w:color w:val="000000"/>
              </w:rPr>
              <w:t xml:space="preserve">违约责任： </w:t>
            </w:r>
            <w:r>
              <w:rPr>
                <w:rFonts w:ascii="仿宋_GB2312" w:hAnsi="仿宋_GB2312" w:cs="仿宋_GB2312" w:eastAsia="仿宋_GB2312"/>
                <w:sz w:val="15"/>
                <w:color w:val="000000"/>
              </w:rPr>
              <w:t xml:space="preserve">10.1 </w:t>
            </w:r>
            <w:r>
              <w:rPr>
                <w:rFonts w:ascii="仿宋_GB2312" w:hAnsi="仿宋_GB2312" w:cs="仿宋_GB2312" w:eastAsia="仿宋_GB2312"/>
                <w:sz w:val="15"/>
                <w:color w:val="000000"/>
              </w:rPr>
              <w:t>按《中华人民共和国政府采购法》《中华人民共和 国民法典》中的相关条</w:t>
            </w:r>
          </w:p>
          <w:p>
            <w:pPr>
              <w:pStyle w:val="null3"/>
            </w:pPr>
            <w:r>
              <w:rPr>
                <w:rFonts w:ascii="仿宋_GB2312" w:hAnsi="仿宋_GB2312" w:cs="仿宋_GB2312" w:eastAsia="仿宋_GB2312"/>
                <w:sz w:val="15"/>
                <w:color w:val="000000"/>
              </w:rPr>
              <w:t xml:space="preserve">款执行； </w:t>
            </w:r>
            <w:r>
              <w:rPr>
                <w:rFonts w:ascii="仿宋_GB2312" w:hAnsi="仿宋_GB2312" w:cs="仿宋_GB2312" w:eastAsia="仿宋_GB2312"/>
                <w:sz w:val="15"/>
                <w:color w:val="000000"/>
              </w:rPr>
              <w:t xml:space="preserve">10.2 </w:t>
            </w:r>
            <w:r>
              <w:rPr>
                <w:rFonts w:ascii="仿宋_GB2312" w:hAnsi="仿宋_GB2312" w:cs="仿宋_GB2312" w:eastAsia="仿宋_GB2312"/>
                <w:sz w:val="15"/>
                <w:color w:val="000000"/>
              </w:rPr>
              <w:t>未按要求提供货物、质量、环保标准不能满足技术要求的，施工方必须无条件更换，否则，采购单位有权终</w:t>
            </w:r>
          </w:p>
          <w:p>
            <w:pPr>
              <w:pStyle w:val="null3"/>
            </w:pPr>
            <w:r>
              <w:rPr>
                <w:rFonts w:ascii="仿宋_GB2312" w:hAnsi="仿宋_GB2312" w:cs="仿宋_GB2312" w:eastAsia="仿宋_GB2312"/>
                <w:sz w:val="15"/>
                <w:color w:val="000000"/>
              </w:rPr>
              <w:t>止 合同，并对施工方的违约行为报监管机构进行相应的处罚</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both"/>
            </w:pPr>
            <w:r>
              <w:rPr>
                <w:rFonts w:ascii="仿宋_GB2312" w:hAnsi="仿宋_GB2312" w:cs="仿宋_GB2312" w:eastAsia="仿宋_GB2312"/>
                <w:sz w:val="28"/>
              </w:rPr>
              <w:t>本项目预算金额：</w:t>
            </w:r>
            <w:r>
              <w:rPr>
                <w:rFonts w:ascii="仿宋_GB2312" w:hAnsi="仿宋_GB2312" w:cs="仿宋_GB2312" w:eastAsia="仿宋_GB2312"/>
                <w:sz w:val="28"/>
              </w:rPr>
              <w:t>1309636.18元。其中：定军山镇诸葛社区22015.27元，定军山镇杨家山村18679.8元，定军山镇黄罗营村24450.55元，勉阳街道旧州社区51911.68元，武侯镇钟楼村39719.02元，武侯镇武侯社区27813.31元，茶店镇小砭河村22927.63元，茶店镇茶店社区45302.97元，新铺镇熊家坪村51931.93元，新铺镇余家沟村11426.1元，温泉镇谢家桥村18618.64元，温泉镇晏家湾村70029.58元，老道寺镇毛家沟村75538.93元，金泉镇雍东村14458.64元，元墩镇元墩村242062.59元，长沟河镇火神庙村43988.63元，长沟河镇长沟河村16961.7元，周家山镇春风村76154.2元，周家山镇周家山村34341.72元，周家山镇留旗营社区50165.54元，同沟寺镇金丰村87088.14元，同沟寺镇金光村130080.49元，同沟寺镇照壁山村83501.56元，褒城镇堡子沟村50467.56元。（各投标企业村镇限价不得超过各分项报价，超过则按废标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1.特别注意:为顺利推进政府采购电子化交易平台应用工作，供应商均在线提交所有通过电子化交易平台实施的政府采购项目的磋商响应文件。 2.成交供应商在采购结果发布后3个工作日内向代理机构提交纸质版响应文件以便于存档，响应文件正本1份，副本1份（可以使用签章文件直接打印），电子版文件1份（以U盘为载体，PDF格式）。线下递交响应文件地点：陕西省汉中市汉台区南大街汉上第一街小区7号楼1401号。 3.如磋商文件中中小企业融资相关内容与新政策要求有出入，按照最新要求执行。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投标供应商须具备建设行政主管部门核发的水利水电工程施工总承包三级（含三级）及以上资质，并具有建设行政主管部门颁发的安全生产许可证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项目经理须具有水利水电工程专业二级及以上注册建造师执业资格，具有水行政主管部门颁发的安全生产考核合格证且无在建工程（提供无在建承诺书）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供应商身份证明供应商应具有独立承担民事责任的能力且具备向采购人提供相关服务的企业法人、 其他组织或者自然人，企业法人应提供统一社会信用代码的营业执照；其他组织应 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磋商响应文件的签署盖章</w:t>
            </w:r>
          </w:p>
        </w:tc>
        <w:tc>
          <w:tcPr>
            <w:tcW w:type="dxa" w:w="3322"/>
          </w:tcPr>
          <w:p>
            <w:pPr>
              <w:pStyle w:val="null3"/>
            </w:pPr>
            <w:r>
              <w:rPr>
                <w:rFonts w:ascii="仿宋_GB2312" w:hAnsi="仿宋_GB2312" w:cs="仿宋_GB2312" w:eastAsia="仿宋_GB2312"/>
              </w:rPr>
              <w:t>供应商应当使用纳入陕西省政府采购综合管理 平台数字 证书互认范围的数字证书及签章进行 系统操作。（供应商对其系统操作行为和电子 签章确认的事项承担法律责任）</w:t>
            </w:r>
          </w:p>
        </w:tc>
        <w:tc>
          <w:tcPr>
            <w:tcW w:type="dxa" w:w="1661"/>
          </w:tcPr>
          <w:p>
            <w:pPr>
              <w:pStyle w:val="null3"/>
            </w:pPr>
            <w:r>
              <w:rPr>
                <w:rFonts w:ascii="仿宋_GB2312" w:hAnsi="仿宋_GB2312" w:cs="仿宋_GB2312" w:eastAsia="仿宋_GB2312"/>
              </w:rPr>
              <w:t>已标价工程量清单 质量保障措施.pdf 中小企业声明函 商务要求响应表.pdf 业绩.pdf 安全文明措施.pdf 施工承诺.pdf 响应文件封面 拟派团队人员配置表.pdf 残疾人福利性单位声明函 报价函 施工方案.pdf 项目经理简历表.pdf 供应商应提交的相关资格证明材料.pdf 标的清单 响应函 监狱企业的证明文件 环境保障措施.pdf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 超过采购预算金额或最高限价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是否满足磋商文件其他要求</w:t>
            </w:r>
          </w:p>
        </w:tc>
        <w:tc>
          <w:tcPr>
            <w:tcW w:type="dxa" w:w="1661"/>
          </w:tcPr>
          <w:p>
            <w:pPr>
              <w:pStyle w:val="null3"/>
            </w:pPr>
            <w:r>
              <w:rPr>
                <w:rFonts w:ascii="仿宋_GB2312" w:hAnsi="仿宋_GB2312" w:cs="仿宋_GB2312" w:eastAsia="仿宋_GB2312"/>
              </w:rPr>
              <w:t>商务要求响应表.pdf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提供施工供应商 2023 年1 月 1日至今（以合同签订日期为准）同类施工项目业绩；每提供 1 份有 效业绩得 1 .5分，本项最高得 3分 。 备注：业绩证明以合同为准，须 在磋商响应文件中附合同的关键页 （包含但不 限于项目名称页、项目内容页、金额页、签署盖章页等） 的复印件，弄虚作假者，取消其成交资格。同类业绩：水利水电工程业绩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 工承诺（主要体现不得拖欠施工人员工资、给施工人缴纳保险、降 低工程造价等），每提供1条得2分 ，满分4分；不提供不得分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施工承诺.pdf</w:t>
            </w:r>
          </w:p>
        </w:tc>
      </w:tr>
      <w:tr>
        <w:tc>
          <w:tcPr>
            <w:tcW w:type="dxa" w:w="831"/>
            <w:vMerge/>
          </w:tcPr>
          <w:p/>
        </w:tc>
        <w:tc>
          <w:tcPr>
            <w:tcW w:type="dxa" w:w="1661"/>
          </w:tcPr>
          <w:p>
            <w:pPr>
              <w:pStyle w:val="null3"/>
            </w:pPr>
            <w:r>
              <w:rPr>
                <w:rFonts w:ascii="仿宋_GB2312" w:hAnsi="仿宋_GB2312" w:cs="仿宋_GB2312" w:eastAsia="仿宋_GB2312"/>
              </w:rPr>
              <w:t>项目管理组成人员</w:t>
            </w:r>
          </w:p>
        </w:tc>
        <w:tc>
          <w:tcPr>
            <w:tcW w:type="dxa" w:w="2492"/>
          </w:tcPr>
          <w:p>
            <w:pPr>
              <w:pStyle w:val="null3"/>
            </w:pPr>
            <w:r>
              <w:rPr>
                <w:rFonts w:ascii="仿宋_GB2312" w:hAnsi="仿宋_GB2312" w:cs="仿宋_GB2312" w:eastAsia="仿宋_GB2312"/>
              </w:rPr>
              <w:t>所配备项目技术负责人、施工员、质检员、安全员、材料员，具备相关专业技术职称或岗位证书。 二、评审标准： 全部满足得 5 分，每缺少一人或相应人员无证书证件扣 1 分，扣完为止。 响应文件内附相应人员证书证件复印件并签章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根据供应商提供的针对本项目的实施方案，包含以下内容：①施工图设计深化 实施方案； ②具体施工组织方案；③成本目标；④工期目标。⑤工程重难点及解决措 施根据响应内容 进行综合评审。 方案各部分内容全面详细、阐述条理清晰详尽，有针对性，切实可行，得 25 分；以上分项每缺少一项内容扣 5 分；有某一项不完整或不能确保项目顺利实施或套 用其他项目内容的扣1分。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施 工 进 度 计 划</w:t>
            </w:r>
          </w:p>
        </w:tc>
        <w:tc>
          <w:tcPr>
            <w:tcW w:type="dxa" w:w="2492"/>
          </w:tcPr>
          <w:p>
            <w:pPr>
              <w:pStyle w:val="null3"/>
            </w:pPr>
            <w:r>
              <w:rPr>
                <w:rFonts w:ascii="仿宋_GB2312" w:hAnsi="仿宋_GB2312" w:cs="仿宋_GB2312" w:eastAsia="仿宋_GB2312"/>
              </w:rPr>
              <w:t>内容包含：①施工进度计划横道图 ②进度计划保证措施③工期保证措施。 二、评审标准 1 、完整性：方 案必须全面，对评审内容中的各项 要求有详细描述； 2、可实施性： 切合 本项目实际情况，提出步骤清 晰 、合理的方案； 3、针对性：方案能够紧扣项目实际情 况，内容科学合理。 三、赋分标准（满分9分 ） ①施工进度计划图：每完全满足 一个评 审标准得1分，满分3分； ② 进度计划 保证措施：每完全满足一 个评审标准得1分，满分 3分； ③工 期保证措施：每完全满足一个评审 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进度计划.pdf</w:t>
            </w:r>
          </w:p>
        </w:tc>
      </w:tr>
      <w:tr>
        <w:tc>
          <w:tcPr>
            <w:tcW w:type="dxa" w:w="831"/>
            <w:vMerge/>
          </w:tcPr>
          <w:p/>
        </w:tc>
        <w:tc>
          <w:tcPr>
            <w:tcW w:type="dxa" w:w="1661"/>
          </w:tcPr>
          <w:p>
            <w:pPr>
              <w:pStyle w:val="null3"/>
            </w:pPr>
            <w:r>
              <w:rPr>
                <w:rFonts w:ascii="仿宋_GB2312" w:hAnsi="仿宋_GB2312" w:cs="仿宋_GB2312" w:eastAsia="仿宋_GB2312"/>
              </w:rPr>
              <w:t>质 量 保 障 措 施</w:t>
            </w:r>
          </w:p>
        </w:tc>
        <w:tc>
          <w:tcPr>
            <w:tcW w:type="dxa" w:w="2492"/>
          </w:tcPr>
          <w:p>
            <w:pPr>
              <w:pStyle w:val="null3"/>
            </w:pPr>
            <w:r>
              <w:rPr>
                <w:rFonts w:ascii="仿宋_GB2312" w:hAnsi="仿宋_GB2312" w:cs="仿宋_GB2312" w:eastAsia="仿宋_GB2312"/>
              </w:rPr>
              <w:t>供应商针对本项目编制完善的质量保证措施，内容包含：①质量目标 管理体系②施工质量 的检验制度③ 确保质量的技术组织措施④施工质 量控制措施。 二、评审标准 1、完 整性 ：方案必须全面，对评审内容 中的各项要求有详细描述； 2、可实施性：切合本项目实际 情况，提 出步骤清晰、合理的方案； 3、针对性：方案能够紧扣项目实际情况 ，内容科 学合理。 三、赋分标准（ 满分6分） ①质量目标管理体系： 每完全满足一个评审标准得 0.5分 ，满分1.5分； ②施工质量检验制 度：每完全满足一个评审标准得0. 5分，满分1. 5分； ③确保质量的技 术组织措施：每完全满足一个评审 标准得0.5分，满分1.5分； ④ 施工质量控制措施：每完全满足一个评 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质量保障措施.pdf</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供应商针对本项目编制完整的安全 施工措施，内容包含：①安全生产 管理制度②安全文 明施工措施③安 全应急预案④安全生产教育。 二、 评审标准 1、完整性：方案 必须全 面 ，对评审内容中的各项要求有详 细描述； 2、可实施性：切合本项 目实际情况， 提出步 骤清晰、合理 的方案； 3、针对性：方案能够紧 扣项目实际情况，内容科学合理。 三、 赋分标准（满分6分） ①安全 生产管理制度：每完全满足一个评 审标准得0.5分，满分1. 5分； ②安 全文明施工措施：每完全满足一个 评审标准得0.5分，满分1.5分； ③ 安全应 急预案：每完全满足一个评 审标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安全文明措施.pdf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 的控制措施。 二、评审标准 1、完整性：方案须全面，对评审内容中的各项要求有详细描 述及说明； 2、可实施性：切合本项目实际情况，实施步骤清晰、合理； 3、针对性：方 案能够紧扣项目实际情况，内容科学合理。 三、赋分标准 ①噪音控制措施：每完全满足 一个评审标准1分，满分3分； ②防尘及扬尘的控制措施：每完全满足一个评审标准得1分 ，满分3分。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环境保障措施.pdf</w:t>
            </w:r>
          </w:p>
        </w:tc>
      </w:tr>
      <w:tr>
        <w:tc>
          <w:tcPr>
            <w:tcW w:type="dxa" w:w="831"/>
            <w:vMerge/>
          </w:tcPr>
          <w:p/>
        </w:tc>
        <w:tc>
          <w:tcPr>
            <w:tcW w:type="dxa" w:w="1661"/>
          </w:tcPr>
          <w:p>
            <w:pPr>
              <w:pStyle w:val="null3"/>
            </w:pPr>
            <w:r>
              <w:rPr>
                <w:rFonts w:ascii="仿宋_GB2312" w:hAnsi="仿宋_GB2312" w:cs="仿宋_GB2312" w:eastAsia="仿宋_GB2312"/>
              </w:rPr>
              <w:t>施 工 机 械 设 备 配 备</w:t>
            </w:r>
          </w:p>
        </w:tc>
        <w:tc>
          <w:tcPr>
            <w:tcW w:type="dxa" w:w="2492"/>
          </w:tcPr>
          <w:p>
            <w:pPr>
              <w:pStyle w:val="null3"/>
            </w:pPr>
            <w:r>
              <w:rPr>
                <w:rFonts w:ascii="仿宋_GB2312" w:hAnsi="仿宋_GB2312" w:cs="仿宋_GB2312" w:eastAsia="仿宋_GB2312"/>
              </w:rPr>
              <w:t>针对本项目拟投入的主要施工机械设备配备进行评审，评审标准：1、完整性：设备配备 全面，对评审内容中的各项要求有详细描述； 2、可实施性：切合本项目实际情况，提出 步骤清晰 、合理的方案； 3、针对性：方案能够紧扣项目实际情况，内容科学合理。三、 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 2、有效最低 报 价为基准价得 30 分。 3、按（ 磋商基准价/有效最终磋商报价）× 30 的公式计算报价得分。 4、报 价不完整的，不进入磋商基准价的 计算 ，本项得 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详见附件：安全文明措施.pdf</w:t>
      </w:r>
    </w:p>
    <w:p>
      <w:pPr>
        <w:pStyle w:val="null3"/>
        <w:ind w:firstLine="960"/>
      </w:pPr>
      <w:r>
        <w:rPr>
          <w:rFonts w:ascii="仿宋_GB2312" w:hAnsi="仿宋_GB2312" w:cs="仿宋_GB2312" w:eastAsia="仿宋_GB2312"/>
        </w:rPr>
        <w:t>详见附件：环境保障措施.pdf</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详见附件：施工承诺.pdf</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详见附件：质量保障措施.pdf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详见附件：进度计划.pdf</w:t>
      </w:r>
    </w:p>
    <w:p>
      <w:pPr>
        <w:pStyle w:val="null3"/>
        <w:ind w:firstLine="960"/>
      </w:pPr>
      <w:r>
        <w:rPr>
          <w:rFonts w:ascii="仿宋_GB2312" w:hAnsi="仿宋_GB2312" w:cs="仿宋_GB2312" w:eastAsia="仿宋_GB2312"/>
        </w:rPr>
        <w:t>详见附件：拟投入本工程的主要施工设备表.pdf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