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版本号：SXHCYJ-2026ZB-00920260428002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勉县漆树坝镇张家桥村中坝便民桥项目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SXHCYJ-2026ZB-009</w:t>
      </w:r>
      <w:r>
        <w:br/>
      </w:r>
      <w:r>
        <w:br/>
      </w:r>
      <w:r>
        <w:br/>
      </w:r>
    </w:p>
    <w:p>
      <w:pPr>
        <w:pStyle w:val="null3"/>
        <w:jc w:val="center"/>
        <w:outlineLvl w:val="2"/>
      </w:pPr>
      <w:r>
        <w:rPr>
          <w:rFonts w:ascii="仿宋_GB2312" w:hAnsi="仿宋_GB2312" w:cs="仿宋_GB2312" w:eastAsia="仿宋_GB2312"/>
          <w:sz w:val="28"/>
          <w:b/>
        </w:rPr>
        <w:t>勉县漆树坝镇人民政府</w:t>
      </w:r>
    </w:p>
    <w:p>
      <w:pPr>
        <w:pStyle w:val="null3"/>
        <w:jc w:val="center"/>
        <w:outlineLvl w:val="2"/>
      </w:pPr>
      <w:r>
        <w:rPr>
          <w:rFonts w:ascii="仿宋_GB2312" w:hAnsi="仿宋_GB2312" w:cs="仿宋_GB2312" w:eastAsia="仿宋_GB2312"/>
          <w:sz w:val="28"/>
          <w:b/>
        </w:rPr>
        <w:t>陕西汉程云吉项目管理有限公司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陕西汉程云吉项目管理有限公司</w:t>
      </w:r>
      <w:r>
        <w:rPr>
          <w:rFonts w:ascii="仿宋_GB2312" w:hAnsi="仿宋_GB2312" w:cs="仿宋_GB2312" w:eastAsia="仿宋_GB2312"/>
        </w:rPr>
        <w:t>（以下简称“代理机构”）受</w:t>
      </w:r>
      <w:r>
        <w:rPr>
          <w:rFonts w:ascii="仿宋_GB2312" w:hAnsi="仿宋_GB2312" w:cs="仿宋_GB2312" w:eastAsia="仿宋_GB2312"/>
        </w:rPr>
        <w:t>勉县漆树坝镇人民政府</w:t>
      </w:r>
      <w:r>
        <w:rPr>
          <w:rFonts w:ascii="仿宋_GB2312" w:hAnsi="仿宋_GB2312" w:cs="仿宋_GB2312" w:eastAsia="仿宋_GB2312"/>
        </w:rPr>
        <w:t>委托，拟对</w:t>
      </w:r>
      <w:r>
        <w:rPr>
          <w:rFonts w:ascii="仿宋_GB2312" w:hAnsi="仿宋_GB2312" w:cs="仿宋_GB2312" w:eastAsia="仿宋_GB2312"/>
        </w:rPr>
        <w:t>勉县漆树坝镇张家桥村中坝便民桥项目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SXHCYJ-2026ZB-009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勉县漆树坝镇张家桥村中坝便民桥项目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新建张家桥村便民桥一座，桥跨组成为：1×19m，桥梁全长为25.04m。桥梁上部采用预应力钢筋混凝土空心板。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采购包1（张家桥村中坝便民桥项目）：属于专门面向中小企业采购。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3、企业资质要求：供应商应具备建设行政部门核发的公路工程施工总承包三级以上（含三级）资质，并具备有效的安全生产许可证；</w:t>
      </w:r>
    </w:p>
    <w:p>
      <w:pPr>
        <w:pStyle w:val="null3"/>
      </w:pPr>
      <w:r>
        <w:rPr>
          <w:rFonts w:ascii="仿宋_GB2312" w:hAnsi="仿宋_GB2312" w:cs="仿宋_GB2312" w:eastAsia="仿宋_GB2312"/>
        </w:rPr>
        <w:t>4、拟派项目负责人资质：拟派项目负责人应具备公路工程专业二级（含二级）及以上注册建造师资格、具有有效的安全考核合格证（B证），且无在建工程；</w:t>
      </w:r>
    </w:p>
    <w:p>
      <w:pPr>
        <w:pStyle w:val="null3"/>
      </w:pPr>
      <w:r>
        <w:rPr>
          <w:rFonts w:ascii="仿宋_GB2312" w:hAnsi="仿宋_GB2312" w:cs="仿宋_GB2312" w:eastAsia="仿宋_GB2312"/>
        </w:rPr>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6、本采购包专门面向中小企业采购：本项目专门面向中小企业采购；须符合《政府采购促进中小企业发展管理办法》（财库〔2020〕46号）规定的中小企业参加；提供的《中小企业声明函》格式见附件；</w:t>
      </w:r>
    </w:p>
    <w:p>
      <w:pPr>
        <w:pStyle w:val="null3"/>
      </w:pPr>
      <w:r>
        <w:rPr>
          <w:rFonts w:ascii="仿宋_GB2312" w:hAnsi="仿宋_GB2312" w:cs="仿宋_GB2312" w:eastAsia="仿宋_GB2312"/>
        </w:rPr>
        <w:t>7、非联合体声明：本项目不接受联合体投标，供应商需提供非联合体书面声明。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勉县漆树坝镇人民政府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勉县漆树坝镇漆树坝村二组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3395005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陕西汉程云吉项目管理有限公司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陕西省汉中市汉台区陕西省汉中市汉台区东大街街道办事处莲湖路749号汉台区群艺馆院内东南面二楼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0916-2215737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开户名称：陕西汉程云吉项目管理有限公司</w:t>
            </w:r>
          </w:p>
          <w:p>
            <w:pPr>
              <w:pStyle w:val="null3"/>
            </w:pPr>
            <w:r>
              <w:rPr>
                <w:rFonts w:ascii="仿宋_GB2312" w:hAnsi="仿宋_GB2312" w:cs="仿宋_GB2312" w:eastAsia="仿宋_GB2312"/>
              </w:rPr>
              <w:t>开户银行：中国工商银行汉中市中山街支行</w:t>
            </w:r>
          </w:p>
          <w:p>
            <w:pPr>
              <w:pStyle w:val="null3"/>
            </w:pPr>
            <w:r>
              <w:rPr>
                <w:rFonts w:ascii="仿宋_GB2312" w:hAnsi="仿宋_GB2312" w:cs="仿宋_GB2312" w:eastAsia="仿宋_GB2312"/>
              </w:rPr>
              <w:t>银行账号：2606050209200184323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由中标人向采购代理机构交纳招标代理服务费，招标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代理服务费具体金额后续见本项目采购结果公告。相关服务费投标人可考虑在投标总报价中，采购人不再另行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勉县漆树坝镇人民政府</w:t>
      </w:r>
      <w:r>
        <w:rPr>
          <w:rFonts w:ascii="仿宋_GB2312" w:hAnsi="仿宋_GB2312" w:cs="仿宋_GB2312" w:eastAsia="仿宋_GB2312"/>
        </w:rPr>
        <w:t>和</w:t>
      </w:r>
      <w:r>
        <w:rPr>
          <w:rFonts w:ascii="仿宋_GB2312" w:hAnsi="仿宋_GB2312" w:cs="仿宋_GB2312" w:eastAsia="仿宋_GB2312"/>
        </w:rPr>
        <w:t>陕西汉程云吉项目管理有限公司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勉县漆树坝镇人民政府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陕西汉程云吉项目管理有限公司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勉县漆树坝镇人民政府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陕西汉程云吉项目管理有限公司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交付竣工验收的工程，必须符合规定的工程质量标准， 有完整的工程技术经济资料和经签 著的工程保修书， 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陕西汉程云吉项目管理有限公司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联系电话：0916-2215737</w:t>
      </w:r>
    </w:p>
    <w:p>
      <w:pPr>
        <w:pStyle w:val="null3"/>
      </w:pPr>
      <w:r>
        <w:rPr>
          <w:rFonts w:ascii="仿宋_GB2312" w:hAnsi="仿宋_GB2312" w:cs="仿宋_GB2312" w:eastAsia="仿宋_GB2312"/>
        </w:rPr>
        <w:t>地址：陕西省汉中市汉台区陕西省汉中市汉台区东大街街道办事处莲湖路749号汉台区群艺馆院内东南面二楼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447,865.00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勉县漆树坝镇张家桥村中坝便民桥项目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pPr>
            <w:r>
              <w:rPr>
                <w:rFonts w:ascii="仿宋_GB2312" w:hAnsi="仿宋_GB2312" w:cs="仿宋_GB2312" w:eastAsia="仿宋_GB2312"/>
              </w:rPr>
              <w:t>座</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标的名称：勉县漆树坝镇张家桥村中坝便民桥项目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工程质量达到合格标准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120日历天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本工程应严格执行国家、行业及地方现行有效的工程建设技术标准、规范、规程及有关规定。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报价函 供应商应提交的相关资格证明材料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 汉中市政府采购供应商资格承诺函.docx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供应商应具备建设行政部门核发的公路工程施工总承包三级以上（含三级）资质，并具备有效的安全生产许可证；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拟派项目负责人应具备公路工程专业二级（含二级）及以上注册建造师资格、具有有效的安全考核合格证（B证），且无在建工程；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本项目专门面向中小企业采购；须符合《政府采购促进中小企业发展管理办法》（财库〔2020〕46号）规定的中小企业参加；提供的《中小企业声明函》格式见附件；</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项目管理机构组成表 技术响应方案.docx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（2）要求全面响应磋商文件，不能有任何采购人不能接受的附加条件；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项目管理机构组成表 技术响应方案.docx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1.项目目标：质量目标、工期目标、安全目标、文明环保施工目标： 评分标准：目标设置明确，满足项目需求[4-5]；目标设置一般，部分满足项目需求：[0-3.9]。 2.项目环境保护控制措施： 评分标准：措施具体得当，生态环保效果明显[4-5]；措施空洞，生态环保效果一般：[0-3.9]。 3.项目质量控制管理措施： 评分标准：质量控制措施健全，符合项目实际[4-5]；质量控制措施一般，有明显缺项，与项目实际有偏差[0-3.9]。 4.项目安全文明施工监督管理措施： 评分标准：安全文明施工监督管理措施得力，能有效预防安全事故[4-5]；安全文明施工监督管理措施一般，存在安全风险隐患[0-3.9]。 5.项目项目进度控制措施： 评分标准：进度计划合理，进度控制措施具有可操作性和科学性[4-5]；进度管理控制措施合理性、科学性一般，与项目实际情况存在偏差[0-3.9]</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施工布置合理，主要工程内容施工技术选用合理、施工措施得当、阐述全面[10-15]；施工布置合理性一般，主要工程内容施工技术选用较合理、施工措施较为得当、主要工程内容阐述基本全面[5-9.9]；施工布置不合理性，主要工程内容施工技术选用不合理、施工措施与实际不符、主要工程内容阐述存在较多缺项。[0-4.9]</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人员配备齐全，岗位设置合理，职责范围明确[4-5]；人员配备合理性一般，岗位设置不合理，职责范围不明晰[0-3.9]</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供应商针对本项目编制科学合理的施工机械配备投入计划，内容包括：①机械设备和材料投入计划② 拟投入的机械设备计划表。评审标准 1、完整性：方案须全面，对评审内容中的各项要求有详细描述及说明； 2、可实施性：切合本项目实际情况，实施步骤清晰、合理； 3、针对性：方案能够紧扣项目实际情况，内容科学合理。赋分标准（针对每条评审标准，如存在不合理的方面每处扣0.5分） ①机械设备和材料投入计划：每完全满足一个评审标准得1分，满分3分； ②拟投入的机械设备计划表，每完全满足一个评审标准得1分，满分3分。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供应商提供自2023年1月1日起，至今完成的类似项目业绩，每提供一份得2.5分，此项最高得5分；注：业绩须是类似项目，以中标通知书或合同为准。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供应商针对本项目编制完善的后期服务方案，内容包含：①服务范围及后期保障措施②突发事件处理时限与措施③保修期及定期回访维护措施。 评审标准 1、完整性：方案必须全面， 对评审内容中的各项要求有详细描述； 2、可实施性：切合本项目实际情况，提出步骤清晰、合理的方案； 3、针对性：能够紧扣项目实际情况，内容科学合理。赋分标准（针对每条评审标准，如存在不合理的方面每处扣0.5分） ①服务范围及后期保障措施：每完全满足一个评审标准得1分，满分3分； ②突发事件处理时限与措施：每完全满足一个评审标准得1分，满分3分；③保修期及定期回访维护措施：每完全满足一个评审标准得1分，满分3分。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详见附件：专用合同条款.docx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