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版本号：项目（采）2026-00320260421001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项目（采）2026-003</w:t>
      </w:r>
      <w:r>
        <w:br/>
      </w:r>
      <w:r>
        <w:br/>
      </w:r>
      <w:r>
        <w:br/>
      </w:r>
    </w:p>
    <w:p>
      <w:pPr>
        <w:pStyle w:val="null3"/>
        <w:jc w:val="center"/>
        <w:outlineLvl w:val="2"/>
      </w:pPr>
      <w:r>
        <w:rPr>
          <w:rFonts w:ascii="仿宋_GB2312" w:hAnsi="仿宋_GB2312" w:cs="仿宋_GB2312" w:eastAsia="仿宋_GB2312"/>
          <w:sz w:val="28"/>
          <w:b/>
        </w:rPr>
        <w:t>勉县老道寺中心卫生院</w:t>
      </w:r>
    </w:p>
    <w:p>
      <w:pPr>
        <w:pStyle w:val="null3"/>
        <w:jc w:val="center"/>
        <w:outlineLvl w:val="2"/>
      </w:pPr>
      <w:r>
        <w:rPr>
          <w:rFonts w:ascii="仿宋_GB2312" w:hAnsi="仿宋_GB2312" w:cs="仿宋_GB2312" w:eastAsia="仿宋_GB2312"/>
          <w:sz w:val="28"/>
          <w:b/>
        </w:rPr>
        <w:t>陕西省工程监理有限责任公司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陕西省工程监理有限责任公司</w:t>
      </w:r>
      <w:r>
        <w:rPr>
          <w:rFonts w:ascii="仿宋_GB2312" w:hAnsi="仿宋_GB2312" w:cs="仿宋_GB2312" w:eastAsia="仿宋_GB2312"/>
        </w:rPr>
        <w:t>（以下简称“代理机构”）受</w:t>
      </w:r>
      <w:r>
        <w:rPr>
          <w:rFonts w:ascii="仿宋_GB2312" w:hAnsi="仿宋_GB2312" w:cs="仿宋_GB2312" w:eastAsia="仿宋_GB2312"/>
        </w:rPr>
        <w:t>勉县老道寺中心卫生院</w:t>
      </w:r>
      <w:r>
        <w:rPr>
          <w:rFonts w:ascii="仿宋_GB2312" w:hAnsi="仿宋_GB2312" w:cs="仿宋_GB2312" w:eastAsia="仿宋_GB2312"/>
        </w:rPr>
        <w:t>委托，拟对</w:t>
      </w:r>
      <w:r>
        <w:rPr>
          <w:rFonts w:ascii="仿宋_GB2312" w:hAnsi="仿宋_GB2312" w:cs="仿宋_GB2312" w:eastAsia="仿宋_GB2312"/>
        </w:rPr>
        <w:t>消防改造工程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项目（采）2026-003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本项目主要建设内容为：门诊综合楼和办公楼消防改造及室外工程。其中： （一）门诊综合楼：拆除一层~三层局部隔墙及门窗，拆除屋面局部不锈钢防火栏杆及钢筋砼女儿墙，局部封堵墙洞，新做挡烟垂壁、屋面新做钢连廊，消防改造等； （二）办公楼：拆除一层~三层局部隔墙及门窗，拆除钢筋混凝土雨蓬，局部封堵墙洞，更换部分门，新做挡烟垂壁、新做室外钢楼梯、消防改造等； （三）室外工程：新做消防水泵房地面，新做水箱基础及水箱，消火栓管道敷设，室外道路破除及恢复、新做阀门井等。 （详见工程量清单及图纸）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采购包1（勉县老道寺中心卫生院消防改造工程）：属于专门面向中小企业采购。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2、有效的主体资格证明：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3、法定代表人或授权代表身份证明：法定代表人直接参加磋商的，须出具法人身份证(附法定代表人身份证复印件);法定代表人授 权代表参加磋商的，须出具法定代表人授权书及授权代表身份证(附法定代表人身份证复印件 及被授权人身份证复印件);</w:t>
      </w:r>
    </w:p>
    <w:p>
      <w:pPr>
        <w:pStyle w:val="null3"/>
      </w:pPr>
      <w:r>
        <w:rPr>
          <w:rFonts w:ascii="仿宋_GB2312" w:hAnsi="仿宋_GB2312" w:cs="仿宋_GB2312" w:eastAsia="仿宋_GB2312"/>
        </w:rPr>
        <w:t>4、企业资质要求：供应商应具备建设行政部门核发的建筑工程施工总承包三级（含三级）以上资质或消防设施工程专业承包二级（含二级）以上资质；具备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项目经理（建造师）资格要求：拟派项目经理须具备在本单位注册的建筑工程或机电工程二级（含二级）以上执业资格，具有有效的安全生产考核合格证（建安B证），且无在建工程及无不良记录（提供无在建工程及无不良记录承诺书）；拟派项目经理资格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7、投标保证金：需提供投标保证金转账凭证及开户许可证；</w:t>
      </w:r>
    </w:p>
    <w:p>
      <w:pPr>
        <w:pStyle w:val="null3"/>
      </w:pPr>
      <w:r>
        <w:rPr>
          <w:rFonts w:ascii="仿宋_GB2312" w:hAnsi="仿宋_GB2312" w:cs="仿宋_GB2312" w:eastAsia="仿宋_GB2312"/>
        </w:rPr>
        <w:t>8、供应商信誉要求：“信用中国”网站（www.creditchina.gov.cn）和“ 中国政府采购网 ”（ccgp.gov.cn）为供应商信用信息查询渠道，如果供应商被查实在磋商截止时间前已列入失信被执行人、重大税收违法失信主体名单、政府采购严重违法失信行为记录名单，其磋商为无效；注：供应商需提供以上网页截图。</w:t>
      </w:r>
    </w:p>
    <w:p>
      <w:pPr>
        <w:pStyle w:val="null3"/>
      </w:pPr>
      <w:r>
        <w:rPr>
          <w:rFonts w:ascii="仿宋_GB2312" w:hAnsi="仿宋_GB2312" w:cs="仿宋_GB2312" w:eastAsia="仿宋_GB2312"/>
        </w:rPr>
        <w:t>9、联合体与分包：本采购项目不接受联合体响应，不允许分包，供应商应提供《非联合体和不分包声明》，视为独立响应和不分包。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勉县老道寺中心卫生院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陕西省勉县老道寺镇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勉县老道寺中心卫生院经办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15029867680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陕西省工程监理有限责任公司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陕西省汉中市汉台区兴汉路牛家桥万嘉房产五楼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0916-8810552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采购包1：715,120.32元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开户名称：中国建设银行股份有限公司汉中前进东路支行</w:t>
            </w:r>
          </w:p>
          <w:p>
            <w:pPr>
              <w:pStyle w:val="null3"/>
            </w:pPr>
            <w:r>
              <w:rPr>
                <w:rFonts w:ascii="仿宋_GB2312" w:hAnsi="仿宋_GB2312" w:cs="仿宋_GB2312" w:eastAsia="仿宋_GB2312"/>
              </w:rPr>
              <w:t>开户银行：陕西省工程监理有限责任公司汉中分公司</w:t>
            </w:r>
          </w:p>
          <w:p>
            <w:pPr>
              <w:pStyle w:val="null3"/>
            </w:pPr>
            <w:r>
              <w:rPr>
                <w:rFonts w:ascii="仿宋_GB2312" w:hAnsi="仿宋_GB2312" w:cs="仿宋_GB2312" w:eastAsia="仿宋_GB2312"/>
              </w:rPr>
              <w:t>银行账号：6105 0165 0042 0000 0121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勉县老道寺中心卫生院</w:t>
      </w:r>
      <w:r>
        <w:rPr>
          <w:rFonts w:ascii="仿宋_GB2312" w:hAnsi="仿宋_GB2312" w:cs="仿宋_GB2312" w:eastAsia="仿宋_GB2312"/>
        </w:rPr>
        <w:t>和</w:t>
      </w:r>
      <w:r>
        <w:rPr>
          <w:rFonts w:ascii="仿宋_GB2312" w:hAnsi="仿宋_GB2312" w:cs="仿宋_GB2312" w:eastAsia="仿宋_GB2312"/>
        </w:rPr>
        <w:t>陕西省工程监理有限责任公司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勉县老道寺中心卫生院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陕西省工程监理有限责任公司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勉县老道寺中心卫生院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陕西省工程监理有限责任公司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联系人：姚工</w:t>
      </w:r>
    </w:p>
    <w:p>
      <w:pPr>
        <w:pStyle w:val="null3"/>
      </w:pPr>
      <w:r>
        <w:rPr>
          <w:rFonts w:ascii="仿宋_GB2312" w:hAnsi="仿宋_GB2312" w:cs="仿宋_GB2312" w:eastAsia="仿宋_GB2312"/>
        </w:rPr>
        <w:t>联系电话：0916-8810552</w:t>
      </w:r>
    </w:p>
    <w:p>
      <w:pPr>
        <w:pStyle w:val="null3"/>
      </w:pPr>
      <w:r>
        <w:rPr>
          <w:rFonts w:ascii="仿宋_GB2312" w:hAnsi="仿宋_GB2312" w:cs="仿宋_GB2312" w:eastAsia="仿宋_GB2312"/>
        </w:rPr>
        <w:t>地址：陕西省汉中市汉台区兴汉路牛家桥万嘉房产五楼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715,120.32</w:t>
      </w:r>
    </w:p>
    <w:p>
      <w:pPr>
        <w:pStyle w:val="null3"/>
      </w:pPr>
      <w:r>
        <w:rPr>
          <w:rFonts w:ascii="仿宋_GB2312" w:hAnsi="仿宋_GB2312" w:cs="仿宋_GB2312" w:eastAsia="仿宋_GB2312"/>
        </w:rPr>
        <w:t>采购包最高限价（元）: 715,120.32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715,120.32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18"/>
              </w:rPr>
              <w:t>一、本项目主要建设内容为：门诊综合楼和办公楼消防改造及室外工程。其中：</w:t>
            </w:r>
          </w:p>
          <w:p>
            <w:pPr>
              <w:pStyle w:val="null3"/>
              <w:ind w:firstLine="640"/>
            </w:pPr>
            <w:r>
              <w:rPr>
                <w:rFonts w:ascii="仿宋_GB2312" w:hAnsi="仿宋_GB2312" w:cs="仿宋_GB2312" w:eastAsia="仿宋_GB2312"/>
                <w:sz w:val="18"/>
              </w:rPr>
              <w:t>（1）门诊综合楼：拆除一层~三层局部隔墙及门窗，拆除屋面局部不锈钢防火栏杆及钢筋砼女儿墙，局部封堵墙洞，新做挡烟垂壁、屋面新做钢连廊，消防改造等；</w:t>
            </w:r>
          </w:p>
          <w:p>
            <w:pPr>
              <w:pStyle w:val="null3"/>
              <w:ind w:firstLine="640"/>
            </w:pPr>
            <w:r>
              <w:rPr>
                <w:rFonts w:ascii="仿宋_GB2312" w:hAnsi="仿宋_GB2312" w:cs="仿宋_GB2312" w:eastAsia="仿宋_GB2312"/>
                <w:sz w:val="18"/>
              </w:rPr>
              <w:t>（2）</w:t>
            </w:r>
            <w:r>
              <w:rPr>
                <w:rFonts w:ascii="仿宋_GB2312" w:hAnsi="仿宋_GB2312" w:cs="仿宋_GB2312" w:eastAsia="仿宋_GB2312"/>
                <w:sz w:val="18"/>
              </w:rPr>
              <w:t>办公楼：拆除一层~三层局部隔墙及门窗，拆除钢筋混凝土雨蓬，局部封堵墙洞，更换部分门，新做挡烟垂壁、新做室外钢楼梯、消防改造等；</w:t>
            </w:r>
          </w:p>
          <w:p>
            <w:pPr>
              <w:pStyle w:val="null3"/>
              <w:ind w:firstLine="640"/>
            </w:pPr>
            <w:r>
              <w:rPr>
                <w:rFonts w:ascii="仿宋_GB2312" w:hAnsi="仿宋_GB2312" w:cs="仿宋_GB2312" w:eastAsia="仿宋_GB2312"/>
                <w:sz w:val="18"/>
              </w:rPr>
              <w:t>（3）室外工程：新做消防水泵房地面，新做水箱基础及水箱，消火栓管道敷设，室外道路破除及恢复、新做阀门井等。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color w:val="000000"/>
              </w:rPr>
              <w:t>二、招标范围：施工图设计及工程量清单内的全部内容。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三、报价要求： 本项目报价采用固定综合单价承包，以中标价（中标综合单价）作为合同价的结算依据进行结算，投标供应商自行考虑并承担风险。即现场施工费、现场安全措施费、保险费、服务费 、售后服务、外购、外协、配套件、原材料及生产制造、包装、保险、税费、管理、检验、运杂费、 装卸费、安装调试、培训、配合、检测验收、图纸资料及保修、施工中产生的一切协调性费用及其他所有费用的总和。工程量清单中存在漏项或某子目工程量计算偏差，竣工结算时按清单计算规则据实调整。投标综合单价一次包定。除国家工程计价政策允许调整外，其他因素发生变化不作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本项目工期要求70日历天内完成</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报价函 供应商应提交的相关资格证明材料 响应函 监狱企业的证明文件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 权代表参加磋商的，须出具法定代表人授权书及授权代表身份证(附法定代表人身份证复印件 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或消防设施工程专业承包二级（含二级）以上资质；具备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项目经理（建造师）资格要求</w:t>
            </w:r>
          </w:p>
        </w:tc>
        <w:tc>
          <w:tcPr>
            <w:tcW w:type="dxa" w:w="3322"/>
          </w:tcPr>
          <w:p>
            <w:pPr>
              <w:pStyle w:val="null3"/>
            </w:pPr>
            <w:r>
              <w:rPr>
                <w:rFonts w:ascii="仿宋_GB2312" w:hAnsi="仿宋_GB2312" w:cs="仿宋_GB2312" w:eastAsia="仿宋_GB2312"/>
              </w:rPr>
              <w:t>拟派项目经理须具备在本单位注册的建筑工程或机电工程二级（含二级）以上执业资格，具有有效的安全生产考核合格证（建安B证），且无在建工程及无不良记录（提供无在建工程及无不良记录承诺书）；拟派项目经理资格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需提供投标保证金转账凭证及开户许可证；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“信用中国”网站（www.creditchina.gov.cn）和“ 中国政府采购网 ”（ccgp.gov.cn）为供应商信用信息查询渠道，如果供应商被查实在磋商截止时间前已列入失信被执行人、重大税收违法失信主体名单、政府采购严重违法失信行为记录名单，其磋商为无效；注：供应商需提供以上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联合体与分包</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响应文件上法定代表人或其委托代理人的签字或盖章齐全并加盖单位公章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9分）：①劳动力资源配置计划：每完全满足一个评审标准得1分，满分3分；②施工机械设备投入计划：每完全满足一个评审标准得1分，满分3分；③主要施工材料供应计划：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6分）：①安全生产管理制度：每完全满足一个评审标准得0.5分，满分1.5分；②安全施工措施：每完全满足一个评审标准得0.5分,满分1.5分；③安全应急预案：每完全满足一个评审标准得0.5分，满分1.5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针对本项目提供实施具体人员配置清单（技术负责人、施工员、质量员、安全员、材料员 、预算员），包含：具体成员身份证、职称（执业资格证书）、岗位证书、社保缴纳证明 。提供以上清单中所有内容得 6分，每人1分，缺1人及资料提供不齐扣1分或未提供者不得分。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供应商提供2023年1月1日至今具有消防工程的施工业绩，每提供一份得3分，最高得6分； 注：业绩须提供中标通知书和施工合同（协议书）复印件并加盖单位公章，两者缺一不可，业绩的有效时间以合同签订时间为准，如合同为建筑工程施工合同，需包含消防工程项目内容，否则视为无效业绩，供应商业绩和项目经理业绩具备评审依据可以共同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拟派项目经理提供2023年1月1日至今具有消防工程的施工业绩，每提供一份得4分，最高得4分； 注：业绩须提供中标通知书和施工合同（协议书）复印件并加盖单位公章，两者缺一不可，业绩的有效时间以合同签订时间为准，如合同为建筑工程施工合同，需包含消防工程项目内容，否则视为无效业绩，供应商业绩和项目经理业绩具备评审依据可以共同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3.不享有政策优惠条件的投标投标人报价得分=（评审基准价/最后磋商报价）×30%。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详见附件：16拟签订采购合同文本.docx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