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40F7">
      <w:pPr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采购内容</w:t>
      </w:r>
    </w:p>
    <w:p w14:paraId="466D7E30">
      <w:pPr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 w14:paraId="5A951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092D76F">
      <w:pPr>
        <w:keepNext w:val="0"/>
        <w:keepLines w:val="0"/>
        <w:pageBreakBefore w:val="0"/>
        <w:tabs>
          <w:tab w:val="left" w:pos="5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完成宁强县2024年度3.0万亩退化林修复、2.0万亩封山育林、0.1万亩人工造林监理服务，确保施工单位施工措施和作业技术要求符合相关技术规程，有效增加国土绿化面积，合理调整树种和林分结构，提高林分质量和林地生产力，增强水源涵养，水土保持的生态服务功能，提高生态产品供给能力，推进实现生态容量有效增加，生态质量显著改善，构建区域健康稳定的森林生态系统，为生态文明建设提供良好的生态保障。</w:t>
      </w:r>
    </w:p>
    <w:p w14:paraId="2C4FF8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ODA3YTY5YzMwNGEzZjM1OGI5N2E3ZDFkZjZmOTMifQ=="/>
  </w:docVars>
  <w:rsids>
    <w:rsidRoot w:val="00000000"/>
    <w:rsid w:val="067250B2"/>
    <w:rsid w:val="4F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2024-07-24T08:04:00Z</dcterms:created>
  <dc:creator>Administrator</dc:creator>
  <cp:lastModifiedBy>雨落无声</cp:lastModifiedBy>
  <dcterms:modified xsi:type="dcterms:W3CDTF">2024-10-25T06:05:33Z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1A9FAA5BC28947AE8491D59B616A07E2_12</vt:lpwstr>
  </property>
</Properties>
</file>