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A635">
      <w:pPr>
        <w:pStyle w:val="2"/>
        <w:numPr>
          <w:numId w:val="0"/>
        </w:numPr>
        <w:adjustRightInd w:val="0"/>
        <w:snapToGrid w:val="0"/>
        <w:spacing w:before="0" w:after="0" w:line="24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color w:val="000000"/>
          <w:sz w:val="40"/>
          <w:szCs w:val="28"/>
        </w:rPr>
        <w:t>采购内容及要求</w:t>
      </w:r>
    </w:p>
    <w:p w14:paraId="628E423A">
      <w:pPr>
        <w:numPr>
          <w:ilvl w:val="0"/>
          <w:numId w:val="1"/>
        </w:numPr>
        <w:spacing w:line="560" w:lineRule="exact"/>
        <w:outlineLvl w:val="1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名称</w:t>
      </w:r>
    </w:p>
    <w:p w14:paraId="1FF0B459">
      <w:pPr>
        <w:spacing w:line="560" w:lineRule="exact"/>
        <w:ind w:firstLine="567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宁强县农业农村局2024年省级农村厕所革命建设项目抽粪车辆采购</w:t>
      </w:r>
    </w:p>
    <w:p w14:paraId="389DCAB2">
      <w:pPr>
        <w:numPr>
          <w:ilvl w:val="0"/>
          <w:numId w:val="1"/>
        </w:numPr>
        <w:spacing w:line="560" w:lineRule="exact"/>
        <w:ind w:left="0" w:leftChars="0" w:firstLine="0" w:firstLineChars="0"/>
        <w:outlineLvl w:val="1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采购内容</w:t>
      </w:r>
    </w:p>
    <w:p w14:paraId="501C3B8C">
      <w:pPr>
        <w:spacing w:line="560" w:lineRule="exact"/>
        <w:ind w:firstLine="567"/>
        <w:rPr>
          <w:rFonts w:hint="default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抽粪车14辆</w:t>
      </w:r>
    </w:p>
    <w:p w14:paraId="3548AE35">
      <w:pPr>
        <w:numPr>
          <w:ilvl w:val="0"/>
          <w:numId w:val="1"/>
        </w:numPr>
        <w:spacing w:line="560" w:lineRule="exact"/>
        <w:ind w:left="0" w:leftChars="0" w:firstLine="0" w:firstLineChars="0"/>
        <w:outlineLvl w:val="1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技术参数要求</w:t>
      </w:r>
    </w:p>
    <w:p w14:paraId="341D2B30">
      <w:pPr>
        <w:spacing w:line="560" w:lineRule="exact"/>
        <w:ind w:firstLine="567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详见招标文件</w:t>
      </w:r>
    </w:p>
    <w:p w14:paraId="52A04CD5">
      <w:pPr>
        <w:numPr>
          <w:ilvl w:val="0"/>
          <w:numId w:val="0"/>
        </w:numPr>
        <w:spacing w:line="560" w:lineRule="exact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商务要求</w:t>
      </w:r>
    </w:p>
    <w:p w14:paraId="3072958D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1、报价要求：总报价应包括各种人力成本、货物成本、税费及合同实施过程中的所有费用。</w:t>
      </w:r>
    </w:p>
    <w:p w14:paraId="656DA2D7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2、管理要求：</w:t>
      </w:r>
    </w:p>
    <w:p w14:paraId="02CD0BA2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2.1项目组织要求</w:t>
      </w:r>
    </w:p>
    <w:p w14:paraId="0B06FC07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投标人应成立专门的项目组织机构，整个项目进行当中应确保项目实施人员的稳定性，不得随意更换。</w:t>
      </w:r>
    </w:p>
    <w:p w14:paraId="11287F6B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投标人须提出完整可行的组织架构方案，明确组织分工与职责，形成组织人员清单。要求对各岗位职责与要求进行完整描述。</w:t>
      </w:r>
    </w:p>
    <w:p w14:paraId="1A9F171B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质量管理要求</w:t>
      </w:r>
    </w:p>
    <w:p w14:paraId="39DB11E4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投标人须形成项目质量管理专职机构，并落实质量管理责任分配，提出完善的质量保障措施。</w:t>
      </w:r>
    </w:p>
    <w:p w14:paraId="1398EE9D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▲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、售后要求：</w:t>
      </w:r>
    </w:p>
    <w:p w14:paraId="750A4112">
      <w:pPr>
        <w:spacing w:line="560" w:lineRule="exact"/>
        <w:ind w:firstLine="567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中标人须对本次所有采购内容、建设内容和服务内容制定合理的售后服务方案，对交付及日后运维中可能出现的质量问题提供服务手段和解决措施，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供应商需在2小时响应，24小时内到达现场处理。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对日常服务中出现问题后到达现场的时间进行承诺，对一般故障的维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shd w:val="clear" w:color="auto" w:fill="FFFFFF"/>
        </w:rPr>
        <w:t>修以及疑难、严重故障的维修时间进行承诺，并提供合理的服务措施。</w:t>
      </w:r>
    </w:p>
    <w:sectPr>
      <w:pgSz w:w="11906" w:h="16838"/>
      <w:pgMar w:top="1440" w:right="1417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02EFC"/>
    <w:multiLevelType w:val="singleLevel"/>
    <w:tmpl w:val="A3302E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2FmYWJmOTdkZTNjMzgyZjU3ZWE1M2NiYjcxMTIifQ=="/>
  </w:docVars>
  <w:rsids>
    <w:rsidRoot w:val="01673A13"/>
    <w:rsid w:val="01673A13"/>
    <w:rsid w:val="18D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等线" w:hAnsi="等线" w:eastAsia="等线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2024-09-30T08:51:00Z</dcterms:created>
  <dc:creator>Ho9e</dc:creator>
  <cp:lastModifiedBy>Ho9e</cp:lastModifiedBy>
  <dcterms:modified xsi:type="dcterms:W3CDTF">2024-09-30T08:53:08Z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9938F0A19762480EAA20C9552783CA58_11</vt:lpwstr>
  </property>
</Properties>
</file>