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版本号：LT-2026-0000120260112001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宁强县耕地和永久基本农田划定成果核实处置技术服务项目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LT-2026-00001</w:t>
      </w:r>
      <w:r>
        <w:br/>
      </w:r>
      <w:r>
        <w:br/>
      </w:r>
      <w:r>
        <w:br/>
      </w:r>
    </w:p>
    <w:p>
      <w:pPr>
        <w:pStyle w:val="null3"/>
        <w:jc w:val="center"/>
        <w:outlineLvl w:val="2"/>
      </w:pPr>
      <w:r>
        <w:rPr>
          <w:rFonts w:ascii="仿宋_GB2312" w:hAnsi="仿宋_GB2312" w:cs="仿宋_GB2312" w:eastAsia="仿宋_GB2312"/>
          <w:sz w:val="28"/>
          <w:b/>
        </w:rPr>
        <w:t>宁强县自然资源局</w:t>
      </w:r>
    </w:p>
    <w:p>
      <w:pPr>
        <w:pStyle w:val="null3"/>
        <w:jc w:val="center"/>
        <w:outlineLvl w:val="2"/>
      </w:pPr>
      <w:r>
        <w:rPr>
          <w:rFonts w:ascii="仿宋_GB2312" w:hAnsi="仿宋_GB2312" w:cs="仿宋_GB2312" w:eastAsia="仿宋_GB2312"/>
          <w:sz w:val="28"/>
          <w:b/>
        </w:rPr>
        <w:t>兰天项目管理有限公司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兰天项目管理有限公司</w:t>
      </w:r>
      <w:r>
        <w:rPr>
          <w:rFonts w:ascii="仿宋_GB2312" w:hAnsi="仿宋_GB2312" w:cs="仿宋_GB2312" w:eastAsia="仿宋_GB2312"/>
        </w:rPr>
        <w:t>（以下简称“代理机构”）受</w:t>
      </w:r>
      <w:r>
        <w:rPr>
          <w:rFonts w:ascii="仿宋_GB2312" w:hAnsi="仿宋_GB2312" w:cs="仿宋_GB2312" w:eastAsia="仿宋_GB2312"/>
        </w:rPr>
        <w:t>宁强县自然资源局</w:t>
      </w:r>
      <w:r>
        <w:rPr>
          <w:rFonts w:ascii="仿宋_GB2312" w:hAnsi="仿宋_GB2312" w:cs="仿宋_GB2312" w:eastAsia="仿宋_GB2312"/>
        </w:rPr>
        <w:t>委托，拟对</w:t>
      </w:r>
      <w:r>
        <w:rPr>
          <w:rFonts w:ascii="仿宋_GB2312" w:hAnsi="仿宋_GB2312" w:cs="仿宋_GB2312" w:eastAsia="仿宋_GB2312"/>
        </w:rPr>
        <w:t>宁强县耕地和永久基本农田划定成果核实处置技术服务项目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LT-2026-00001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宁强县耕地和永久基本农田划定成果核实处置技术服务项目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宁强县耕地和永久基本农田划定成果核实处置技术服务项目；需满足的要求：符合宁强县耕地和永久基本农田划定成果核实处置技术服务项目。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采购包1（宁强县耕地和永久基本农田划定成果核实处置技术服务项目）：属于专门面向中小企业采购。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1、本采购包专门面向中小企业采购：中小企业声明函 残疾人福利性单位声明函 监狱企业的证明文件。</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宁强县自然资源局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宁强县羌州北路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宁强县自然资源局经办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18291649900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兰天项目管理有限公司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兰天项目管理有限公司(汉中市汉台区七里街道办事处益州路和谐春天110号楼2F营业房)</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13630224289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宁强县政府采购管理股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0916-4222669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开户名称：兰天项目管理有限公司汉中分公司</w:t>
            </w:r>
          </w:p>
          <w:p>
            <w:pPr>
              <w:pStyle w:val="null3"/>
            </w:pPr>
            <w:r>
              <w:rPr>
                <w:rFonts w:ascii="仿宋_GB2312" w:hAnsi="仿宋_GB2312" w:cs="仿宋_GB2312" w:eastAsia="仿宋_GB2312"/>
              </w:rPr>
              <w:t>开户银行：中国建设银行股份有限公司汉中分行营业部</w:t>
            </w:r>
          </w:p>
          <w:p>
            <w:pPr>
              <w:pStyle w:val="null3"/>
            </w:pPr>
            <w:r>
              <w:rPr>
                <w:rFonts w:ascii="仿宋_GB2312" w:hAnsi="仿宋_GB2312" w:cs="仿宋_GB2312" w:eastAsia="仿宋_GB2312"/>
              </w:rPr>
              <w:t>银行账号：61050165001500000799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原国家计委(计价格【2002】1980号)《招标代理服务收费管理暂行办法》和国家发展改革委办公厅（发改办价格【2003】857号）和国家发展改革委（发改价格【2011】534号）文件的相关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宁强县自然资源局</w:t>
      </w:r>
      <w:r>
        <w:rPr>
          <w:rFonts w:ascii="仿宋_GB2312" w:hAnsi="仿宋_GB2312" w:cs="仿宋_GB2312" w:eastAsia="仿宋_GB2312"/>
        </w:rPr>
        <w:t>和</w:t>
      </w:r>
      <w:r>
        <w:rPr>
          <w:rFonts w:ascii="仿宋_GB2312" w:hAnsi="仿宋_GB2312" w:cs="仿宋_GB2312" w:eastAsia="仿宋_GB2312"/>
        </w:rPr>
        <w:t>兰天项目管理有限公司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宁强县自然资源局</w:t>
      </w:r>
      <w:r>
        <w:rPr>
          <w:rFonts w:ascii="仿宋_GB2312" w:hAnsi="仿宋_GB2312" w:cs="仿宋_GB2312" w:eastAsia="仿宋_GB2312"/>
        </w:rPr>
        <w:t>负责解释。除上述招标文件内容，其他内容由</w:t>
      </w:r>
      <w:r>
        <w:rPr>
          <w:rFonts w:ascii="仿宋_GB2312" w:hAnsi="仿宋_GB2312" w:cs="仿宋_GB2312" w:eastAsia="仿宋_GB2312"/>
        </w:rPr>
        <w:t>兰天项目管理有限公司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宁强县自然资源局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兰天项目管理有限公司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达到国家及行业标准及采购人要求“合格”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兰天项目管理有限公司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兰天项目管理有限公司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兰天项目管理有限公司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联系人：兰天项目管理有限公司</w:t>
      </w:r>
    </w:p>
    <w:p>
      <w:pPr>
        <w:pStyle w:val="null3"/>
      </w:pPr>
      <w:r>
        <w:rPr>
          <w:rFonts w:ascii="仿宋_GB2312" w:hAnsi="仿宋_GB2312" w:cs="仿宋_GB2312" w:eastAsia="仿宋_GB2312"/>
        </w:rPr>
        <w:t>联系电话：13630224289</w:t>
      </w:r>
    </w:p>
    <w:p>
      <w:pPr>
        <w:pStyle w:val="null3"/>
      </w:pPr>
      <w:r>
        <w:rPr>
          <w:rFonts w:ascii="仿宋_GB2312" w:hAnsi="仿宋_GB2312" w:cs="仿宋_GB2312" w:eastAsia="仿宋_GB2312"/>
        </w:rPr>
        <w:t>地址：兰天项目管理有限公司(汉中市汉台区七里街道办事处益州路和谐春天110号楼2F营业房)</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18"/>
        </w:rPr>
        <w:t>开展2023年度耕地和永久基本农田划定成果核实处置方案编制工作,对“三区三线”中耕地保护目标与永久基本农田保护范围内的“非粮化”、“非农化”进行核实调查、举证与处置工作，最终形成耕地和永久基本农田核实处理成果数据库，并编写耕地和永久基本农田划定成果核实处置方案；</w:t>
      </w:r>
      <w:r>
        <w:rPr>
          <w:rFonts w:ascii="仿宋_GB2312" w:hAnsi="仿宋_GB2312" w:cs="仿宋_GB2312" w:eastAsia="仿宋_GB2312"/>
          <w:sz w:val="18"/>
          <w:color w:val="000000"/>
        </w:rPr>
        <w:t>主要功能与目标:建立2023年度耕地和永久基本农田划定成果核实处置方案编制工作整改方案和数据库；</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编制规划设计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标的名称：编制规划设计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达到国家及行业标准及采购人要求“合格”</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 xml:space="preserve"> </w:t>
            </w:r>
            <w:r>
              <w:rPr>
                <w:rFonts w:ascii="仿宋_GB2312" w:hAnsi="仿宋_GB2312" w:cs="仿宋_GB2312" w:eastAsia="仿宋_GB2312"/>
                <w:sz w:val="24"/>
                <w:shd w:fill="FFFFFF" w:val="clear"/>
              </w:rPr>
              <w:t>服务期：</w:t>
            </w:r>
            <w:r>
              <w:rPr>
                <w:rFonts w:ascii="仿宋_GB2312" w:hAnsi="仿宋_GB2312" w:cs="仿宋_GB2312" w:eastAsia="仿宋_GB2312"/>
                <w:sz w:val="24"/>
                <w:shd w:fill="FFFFFF" w:val="clear"/>
              </w:rPr>
              <w:t>自合同签到之日起</w:t>
            </w:r>
            <w:r>
              <w:rPr>
                <w:rFonts w:ascii="仿宋_GB2312" w:hAnsi="仿宋_GB2312" w:cs="仿宋_GB2312" w:eastAsia="仿宋_GB2312"/>
                <w:sz w:val="24"/>
                <w:shd w:fill="FFFFFF" w:val="clear"/>
              </w:rPr>
              <w:t>1年</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ind w:left="480"/>
            </w:pPr>
            <w:r>
              <w:rPr>
                <w:rFonts w:ascii="仿宋_GB2312" w:hAnsi="仿宋_GB2312" w:cs="仿宋_GB2312" w:eastAsia="仿宋_GB2312"/>
                <w:sz w:val="24"/>
              </w:rPr>
              <w:t>投标人须具备测绘乙级及以上资质。</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具体详见第五章5.6.2</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自合同签到之日起1年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宁强县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核实处置方案通过省级审查后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核实处置任务全部完成经采购方确认后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中小企业声明函 残疾人福利性单位声明函 监狱企业的证明文件。</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投标人须为具有独立承担民事责任能力的法人、其他组织或自然人;出具合法有效的营业执照或事业单位法人证书等国家规定的相关证明，自然人参与的提供其身份证明；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法定代表人授权书及被授权人身份证明</w:t>
            </w:r>
          </w:p>
        </w:tc>
        <w:tc>
          <w:tcPr>
            <w:tcW w:type="dxa" w:w="3322"/>
          </w:tcPr>
          <w:p>
            <w:pPr>
              <w:pStyle w:val="null3"/>
            </w:pPr>
            <w:r>
              <w:rPr>
                <w:rFonts w:ascii="仿宋_GB2312" w:hAnsi="仿宋_GB2312" w:cs="仿宋_GB2312" w:eastAsia="仿宋_GB2312"/>
              </w:rPr>
              <w:t>法定代表人直接参加投标的，须出具法人身份证；法定代表人授权代表参加投标的，须出具法定代表人授权书及授权代表身份证；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www.creditchina.gov.cn)，也未列入中国政府采购网“政府采购严重违法失信行为记录名单”中www.ccgp.gov.cn )，供应商应按照汉中市财政局《关于全面推行政府采购供应商基本资格条件承诺制的通知》（汉采办采管〔2024〕20号）文件要求，需提供加盖公章的《汉中市政府采购供应商资格承诺函》。</w:t>
            </w:r>
          </w:p>
        </w:tc>
        <w:tc>
          <w:tcPr>
            <w:tcW w:type="dxa" w:w="1661"/>
          </w:tcPr>
          <w:p>
            <w:pPr>
              <w:pStyle w:val="null3"/>
            </w:pPr>
            <w:r>
              <w:rPr>
                <w:rFonts w:ascii="仿宋_GB2312" w:hAnsi="仿宋_GB2312" w:cs="仿宋_GB2312" w:eastAsia="仿宋_GB2312"/>
              </w:rPr>
              <w:t>汉中市政府采购资格承诺函.docx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投标人须具备测绘乙级及以上资质。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中小企业声明函 残疾人福利性单位声明函 监狱企业的证明文件。</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投标人应提供非联合体投标书面声明</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非联合体投标声明函.docx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应符合招标文件中的规定</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响应文件的签署盖章符合招标文件要求</w:t>
            </w:r>
          </w:p>
        </w:tc>
        <w:tc>
          <w:tcPr>
            <w:tcW w:type="dxa" w:w="1661"/>
          </w:tcPr>
          <w:p>
            <w:pPr>
              <w:pStyle w:val="null3"/>
            </w:pPr>
            <w:r>
              <w:rPr>
                <w:rFonts w:ascii="仿宋_GB2312" w:hAnsi="仿宋_GB2312" w:cs="仿宋_GB2312" w:eastAsia="仿宋_GB2312"/>
              </w:rPr>
              <w:t>开标一览表 服务内容及服务邀请应答表 中小企业声明函 汉中市政府采购资格承诺函.docx 供应商应提交的相关资格证明材料.docx 投标函 残疾人福利性单位声明函 非联合体投标声明函.docx 服务方案 标的清单 投标文件封面 投标保证金.docx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投标保证金.docx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投标报价</w:t>
            </w:r>
          </w:p>
        </w:tc>
        <w:tc>
          <w:tcPr>
            <w:tcW w:type="dxa" w:w="2492"/>
          </w:tcPr>
          <w:p>
            <w:pPr>
              <w:pStyle w:val="null3"/>
            </w:pPr>
            <w:r>
              <w:rPr>
                <w:rFonts w:ascii="仿宋_GB2312" w:hAnsi="仿宋_GB2312" w:cs="仿宋_GB2312" w:eastAsia="仿宋_GB2312"/>
              </w:rPr>
              <w:t>价格分采用低价优先法计算，即满足招标文件要求且投标价格最低 的投标报价为评审基准价，其价格分为满分。其他供应商的价格分统一按照下列公式计算： 投标报价得分=（评标基准价/评审价） ×价格权值%×100 注：评标小组三分之二以上成员认为某投标人报价有低于成本 价嫌疑的，涉嫌不正当竞争的，需出具相关说明，否则为无效报价。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投标函</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服务团队人员力量及架构科学、合理、专业，按投入项目负责人及专业力量人员架构的经验水平，提供相关证明材料（包括但不限于与本项目相关专业的职称证或毕业证） 根据提供初级职称每人得1分、中级职称每人得1.5分，高级职称每人得2分，本项最高得14分。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供应商提供2020年11月以来（以公同签订时间为准)的类似项目业绩，每提供一个业绩得2分，本项最高得10分（合同复印件加盖公章，附在响应文件中， 否则不作为评审依据）。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服务承诺完善具体有针对性，符合项目需求，服务承诺完整且有针对性。服务承诺针对性强、内容完整得5-6分；服务承诺针对性一般得3-4；服务承诺针对性差或内容简单不全面得1-2分。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项目解读</w:t>
            </w:r>
          </w:p>
        </w:tc>
        <w:tc>
          <w:tcPr>
            <w:tcW w:type="dxa" w:w="2492"/>
          </w:tcPr>
          <w:p>
            <w:pPr>
              <w:pStyle w:val="null3"/>
            </w:pPr>
            <w:r>
              <w:rPr>
                <w:rFonts w:ascii="仿宋_GB2312" w:hAnsi="仿宋_GB2312" w:cs="仿宋_GB2312" w:eastAsia="仿宋_GB2312"/>
              </w:rPr>
              <w:t>对工作内容、技术要求、项目背景、项目必要性等方面的总体理解与认识，评标小组根据其响应情况评分。对工作总体理解充分、认识深刻得6-8分：对工作总体理解较充分、认识较深刻得3-6分；对工作总体理解不充分、认识不深刻得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项目重点难点分析</w:t>
            </w:r>
          </w:p>
        </w:tc>
        <w:tc>
          <w:tcPr>
            <w:tcW w:type="dxa" w:w="2492"/>
          </w:tcPr>
          <w:p>
            <w:pPr>
              <w:pStyle w:val="null3"/>
            </w:pPr>
            <w:r>
              <w:rPr>
                <w:rFonts w:ascii="仿宋_GB2312" w:hAnsi="仿宋_GB2312" w:cs="仿宋_GB2312" w:eastAsia="仿宋_GB2312"/>
              </w:rPr>
              <w:t>对本项目实施过程中重点难点分析及应对措施，评审小组根据其响应情况评分。重难点理解到位、应对措施合理可行得6-8分：重难点理解基本到位、应对措施较为合理可行得3-6分；重难点理解不到位、应对措施较差得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成果方案</w:t>
            </w:r>
          </w:p>
        </w:tc>
        <w:tc>
          <w:tcPr>
            <w:tcW w:type="dxa" w:w="2492"/>
          </w:tcPr>
          <w:p>
            <w:pPr>
              <w:pStyle w:val="null3"/>
            </w:pPr>
            <w:r>
              <w:rPr>
                <w:rFonts w:ascii="仿宋_GB2312" w:hAnsi="仿宋_GB2312" w:cs="仿宋_GB2312" w:eastAsia="仿宋_GB2312"/>
              </w:rPr>
              <w:t>针对本项目的编制原则、思路和规划技术线路合理、可行，对项目背景、目标任务理解全面准确，方案明确、细节考虑到位。对于工作成果及内容深度、阐述全面、清晰，切实可行具有可操作性。根据响应程度横向比较，响应文件描述的完整性、可操作性、细节描述详细的计17-24分，有相对的操作性描述一般计9-16分；相对比内容较差的1-8分；缺项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有规范的、合理的服务流程，每个流程环节有质量控制办法，质量保证 对项目执行过程中的服务质量、技术保证有明确说明。内容具体详细可行得5-6分，内容完整得3-4分，内容简单或不全得1-2分。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售后保障</w:t>
            </w:r>
          </w:p>
        </w:tc>
        <w:tc>
          <w:tcPr>
            <w:tcW w:type="dxa" w:w="2492"/>
          </w:tcPr>
          <w:p>
            <w:pPr>
              <w:pStyle w:val="null3"/>
            </w:pPr>
            <w:r>
              <w:rPr>
                <w:rFonts w:ascii="仿宋_GB2312" w:hAnsi="仿宋_GB2312" w:cs="仿宋_GB2312" w:eastAsia="仿宋_GB2312"/>
              </w:rPr>
              <w:t>针对本项目的实际情况，能够提出有效的售后保障方案，确保项目实施过程中能及时有效做出售后服务响应。 方案具体详细可行得6-8分，方案完整得3-5分，方案简单或不全得1-2分。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w:t>
            </w:r>
          </w:p>
        </w:tc>
        <w:tc>
          <w:tcPr>
            <w:tcW w:type="dxa" w:w="2492"/>
          </w:tcPr>
          <w:p>
            <w:pPr>
              <w:pStyle w:val="null3"/>
            </w:pPr>
            <w:r>
              <w:rPr>
                <w:rFonts w:ascii="仿宋_GB2312" w:hAnsi="仿宋_GB2312" w:cs="仿宋_GB2312" w:eastAsia="仿宋_GB2312"/>
              </w:rPr>
              <w:t>项目实施进度计划控制措施科学合理，能充分体现工作效率及工作效果，确保工作优质、高效、如期完成，评标小组根据其其响 应情况评分。进度安排合理，保障措施可靠得5-6分；有进度规划和保障措施方案，但合理可靠性一般得3-4分，合理性差或内容简单不全得1-2分。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详见附件：汉中市政府采购资格承诺函.docx</w:t>
      </w:r>
    </w:p>
    <w:p>
      <w:pPr>
        <w:pStyle w:val="null3"/>
        <w:ind w:firstLine="960"/>
      </w:pPr>
      <w:r>
        <w:rPr>
          <w:rFonts w:ascii="仿宋_GB2312" w:hAnsi="仿宋_GB2312" w:cs="仿宋_GB2312" w:eastAsia="仿宋_GB2312"/>
        </w:rPr>
        <w:t>详见附件：非联合体投标声明函.docx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详见附件：合同书.docx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