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版本号：HZ-J2026003C20260120001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HZ-J2026003C</w:t>
      </w:r>
      <w:r>
        <w:br/>
      </w:r>
      <w:r>
        <w:br/>
      </w:r>
      <w:r>
        <w:br/>
      </w:r>
    </w:p>
    <w:p>
      <w:pPr>
        <w:pStyle w:val="null3"/>
        <w:jc w:val="center"/>
        <w:outlineLvl w:val="2"/>
      </w:pPr>
      <w:r>
        <w:rPr>
          <w:rFonts w:ascii="仿宋_GB2312" w:hAnsi="仿宋_GB2312" w:cs="仿宋_GB2312" w:eastAsia="仿宋_GB2312"/>
          <w:sz w:val="28"/>
          <w:b/>
        </w:rPr>
        <w:t>宁强县天津医院</w:t>
      </w:r>
    </w:p>
    <w:p>
      <w:pPr>
        <w:pStyle w:val="null3"/>
        <w:jc w:val="center"/>
        <w:outlineLvl w:val="2"/>
      </w:pPr>
      <w:r>
        <w:rPr>
          <w:rFonts w:ascii="仿宋_GB2312" w:hAnsi="仿宋_GB2312" w:cs="仿宋_GB2312" w:eastAsia="仿宋_GB2312"/>
          <w:sz w:val="28"/>
          <w:b/>
        </w:rPr>
        <w:t>陕西汉正项目管理有限公司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陕西汉正项目管理有限公司</w:t>
      </w:r>
      <w:r>
        <w:rPr>
          <w:rFonts w:ascii="仿宋_GB2312" w:hAnsi="仿宋_GB2312" w:cs="仿宋_GB2312" w:eastAsia="仿宋_GB2312"/>
        </w:rPr>
        <w:t>（以下简称“代理机构”）受</w:t>
      </w:r>
      <w:r>
        <w:rPr>
          <w:rFonts w:ascii="仿宋_GB2312" w:hAnsi="仿宋_GB2312" w:cs="仿宋_GB2312" w:eastAsia="仿宋_GB2312"/>
        </w:rPr>
        <w:t>宁强县天津医院</w:t>
      </w:r>
      <w:r>
        <w:rPr>
          <w:rFonts w:ascii="仿宋_GB2312" w:hAnsi="仿宋_GB2312" w:cs="仿宋_GB2312" w:eastAsia="仿宋_GB2312"/>
        </w:rPr>
        <w:t>委托，拟对</w:t>
      </w:r>
      <w:r>
        <w:rPr>
          <w:rFonts w:ascii="仿宋_GB2312" w:hAnsi="仿宋_GB2312" w:cs="仿宋_GB2312" w:eastAsia="仿宋_GB2312"/>
        </w:rPr>
        <w:t>医疗设备采购项目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HZ-J2026003C</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采购等离子手术设备，1套；主要用于妇科子宫肌瘤和普外前列腺切除。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采购包1（宁强县天津医院医疗设备采购项目）：属于专门面向中小企业采购。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1、投标人须为具有独立承担民事责任能力的法人、其他组织或自然人：出具合法有效的营业执照等国家规定的相关证明，自然人参与的提供其身份证明。（材料应清晰可辨并进行电子签章）</w:t>
      </w:r>
    </w:p>
    <w:p>
      <w:pPr>
        <w:pStyle w:val="null3"/>
      </w:pPr>
      <w:r>
        <w:rPr>
          <w:rFonts w:ascii="仿宋_GB2312" w:hAnsi="仿宋_GB2312" w:cs="仿宋_GB2312" w:eastAsia="仿宋_GB2312"/>
        </w:rPr>
        <w:t>2、投标人应授权合法的人员参加投标全过程：法定代表人直接参加投标的，须出具法人身份证（附法定代表人身份证复印件）；法定代表人授权代表参加投标的，须出具法定代表人授权书及授权代表身份证（附法定代表人身份证复印件及被授权人身份证复印件）。（材料应清晰可辨并进行电子签章）</w:t>
      </w:r>
    </w:p>
    <w:p>
      <w:pPr>
        <w:pStyle w:val="null3"/>
      </w:pPr>
      <w:r>
        <w:rPr>
          <w:rFonts w:ascii="仿宋_GB2312" w:hAnsi="仿宋_GB2312" w:cs="仿宋_GB2312" w:eastAsia="仿宋_GB2312"/>
        </w:rPr>
        <w:t>3、投标人资格要求：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。投标人须提供《汉中市政府采购供应商资格承诺函》。（材料应清晰可辨并进行电子签章） 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2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2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p>
      <w:pPr>
        <w:pStyle w:val="null3"/>
      </w:pPr>
      <w:r>
        <w:rPr>
          <w:rFonts w:ascii="仿宋_GB2312" w:hAnsi="仿宋_GB2312" w:cs="仿宋_GB2312" w:eastAsia="仿宋_GB2312"/>
        </w:rPr>
        <w:t>4、投标人医疗资格要求：①投标人为经销商的应提供《医疗器械经营许可证》和《医疗器械经营备案凭证》（投标产品须在其经营范围内）和制造商的《医疗器械生产许可证》或《医疗器械生产备案凭证》（投标产品须在其生产范围内）；投标人为制造商的应提供《医疗器械经营许可证》和《医疗器械经营备案凭证》（投标产品须在其经营范围内），并具有《医疗器械生产许可证》（投标产品须在其生产范围内）；②投标产品属于医疗设备管理的提供《医疗器械注册证》。（材料应清晰可辨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宁强县天津医院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陕西省宁强县汉源镇羌州路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0916-4221587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陕西汉正项目管理有限公司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 1706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马敏、王佳丽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029-81113631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宁强县政府采购管理股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0916-4222669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开户名称：陕西汉正项目管理有限公司</w:t>
            </w:r>
          </w:p>
          <w:p>
            <w:pPr>
              <w:pStyle w:val="null3"/>
            </w:pPr>
            <w:r>
              <w:rPr>
                <w:rFonts w:ascii="仿宋_GB2312" w:hAnsi="仿宋_GB2312" w:cs="仿宋_GB2312" w:eastAsia="仿宋_GB2312"/>
              </w:rPr>
              <w:t>开户银行：交通银行西安高新区科技支行</w:t>
            </w:r>
          </w:p>
          <w:p>
            <w:pPr>
              <w:pStyle w:val="null3"/>
            </w:pPr>
            <w:r>
              <w:rPr>
                <w:rFonts w:ascii="仿宋_GB2312" w:hAnsi="仿宋_GB2312" w:cs="仿宋_GB2312" w:eastAsia="仿宋_GB2312"/>
              </w:rPr>
              <w:t>银行账号：611301134013003303223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依据《国家计委关于印发招标代理服务收费管理暂行办法的通知》（计价格〔2002〕1980号）和国家发改委办公厅颁发的《关于招标代理服务收费有关问题的通知》（发改办价格〔2003〕857号）文件规定标准收取；2.采购代理服务费缴纳账户：账户名称：陕西汉正项目管理有限公司；开户行：中国建设银行股份有限公司西安科技二路支行；账号：61050110771000000926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宁强县天津医院</w:t>
      </w:r>
      <w:r>
        <w:rPr>
          <w:rFonts w:ascii="仿宋_GB2312" w:hAnsi="仿宋_GB2312" w:cs="仿宋_GB2312" w:eastAsia="仿宋_GB2312"/>
        </w:rPr>
        <w:t>和</w:t>
      </w:r>
      <w:r>
        <w:rPr>
          <w:rFonts w:ascii="仿宋_GB2312" w:hAnsi="仿宋_GB2312" w:cs="仿宋_GB2312" w:eastAsia="仿宋_GB2312"/>
        </w:rPr>
        <w:t>陕西汉正项目管理有限公司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宁强县天津医院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陕西汉正项目管理有限公司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宁强县天津医院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陕西汉正项目管理有限公司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1.按国家现行项目实施规范和合同规定的验收标准等要求进行验收。 2.由甲方和乙方共同对项目进行整体验收，甲方对验收是否合格进行确认。其内容包括是否按照甲方要求进行交货、是否在规定时间内交货验收完毕。 3.验收依据包含但不限于：本项目采购文件、投标文件；本合同及附件文本；合同履行时国家及行业现行的标准和技术规范。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陕西汉正项目管理有限公司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联系人：王佳丽</w:t>
      </w:r>
    </w:p>
    <w:p>
      <w:pPr>
        <w:pStyle w:val="null3"/>
      </w:pPr>
      <w:r>
        <w:rPr>
          <w:rFonts w:ascii="仿宋_GB2312" w:hAnsi="仿宋_GB2312" w:cs="仿宋_GB2312" w:eastAsia="仿宋_GB2312"/>
        </w:rPr>
        <w:t>联系电话：029-81113631</w:t>
      </w:r>
    </w:p>
    <w:p>
      <w:pPr>
        <w:pStyle w:val="null3"/>
      </w:pPr>
      <w:r>
        <w:rPr>
          <w:rFonts w:ascii="仿宋_GB2312" w:hAnsi="仿宋_GB2312" w:cs="仿宋_GB2312" w:eastAsia="仿宋_GB2312"/>
        </w:rPr>
        <w:t>地址：陕西省西安市高新区科技二路71号竹园天寰国际 1706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采购等离子手术设备，1套；主要用于妇科子宫肌瘤和普外前列腺切除。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 xml:space="preserve"> </w:t>
            </w:r>
            <w:r>
              <w:rPr>
                <w:rFonts w:ascii="仿宋_GB2312" w:hAnsi="仿宋_GB2312" w:cs="仿宋_GB2312" w:eastAsia="仿宋_GB2312"/>
                <w:sz w:val="36"/>
                <w:b/>
              </w:rPr>
              <w:t>#</w:t>
            </w:r>
            <w:r>
              <w:rPr>
                <w:rFonts w:ascii="仿宋_GB2312" w:hAnsi="仿宋_GB2312" w:cs="仿宋_GB2312" w:eastAsia="仿宋_GB2312"/>
                <w:sz w:val="36"/>
                <w:b/>
              </w:rPr>
              <w:t>等离子手术设备</w:t>
            </w:r>
            <w:r>
              <w:rPr>
                <w:rFonts w:ascii="仿宋_GB2312" w:hAnsi="仿宋_GB2312" w:cs="仿宋_GB2312" w:eastAsia="仿宋_GB2312"/>
                <w:sz w:val="36"/>
                <w:b/>
              </w:rPr>
              <w:t>，</w:t>
            </w:r>
            <w:r>
              <w:rPr>
                <w:rFonts w:ascii="仿宋_GB2312" w:hAnsi="仿宋_GB2312" w:cs="仿宋_GB2312" w:eastAsia="仿宋_GB2312"/>
                <w:sz w:val="36"/>
                <w:b/>
              </w:rPr>
              <w:t>1套</w:t>
            </w:r>
          </w:p>
          <w:p>
            <w:pPr>
              <w:pStyle w:val="null3"/>
              <w:jc w:val="center"/>
            </w:pPr>
            <w:r>
              <w:rPr>
                <w:rFonts w:ascii="仿宋_GB2312" w:hAnsi="仿宋_GB2312" w:cs="仿宋_GB2312" w:eastAsia="仿宋_GB2312"/>
                <w:sz w:val="36"/>
                <w:b/>
              </w:rPr>
              <w:t>技术参数</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整体要求：</w:t>
            </w:r>
          </w:p>
          <w:p>
            <w:pPr>
              <w:pStyle w:val="null3"/>
              <w:ind w:left="480"/>
              <w:jc w:val="both"/>
            </w:pPr>
            <w:r>
              <w:rPr>
                <w:rFonts w:ascii="仿宋_GB2312" w:hAnsi="仿宋_GB2312" w:cs="仿宋_GB2312" w:eastAsia="仿宋_GB2312"/>
                <w:sz w:val="21"/>
              </w:rPr>
              <w:t>1.1</w:t>
            </w:r>
            <w:r>
              <w:rPr>
                <w:rFonts w:ascii="仿宋_GB2312" w:hAnsi="仿宋_GB2312" w:cs="仿宋_GB2312" w:eastAsia="仿宋_GB2312"/>
                <w:sz w:val="21"/>
              </w:rPr>
              <w:t>等离子主机与刀头为同一个生产厂家</w:t>
            </w:r>
            <w:r>
              <w:rPr>
                <w:rFonts w:ascii="仿宋_GB2312" w:hAnsi="仿宋_GB2312" w:cs="仿宋_GB2312" w:eastAsia="仿宋_GB2312"/>
                <w:sz w:val="21"/>
              </w:rPr>
              <w:t>。</w:t>
            </w:r>
          </w:p>
          <w:p>
            <w:pPr>
              <w:pStyle w:val="null3"/>
              <w:ind w:left="480"/>
              <w:jc w:val="both"/>
            </w:pPr>
            <w:r>
              <w:rPr>
                <w:rFonts w:ascii="仿宋_GB2312" w:hAnsi="仿宋_GB2312" w:cs="仿宋_GB2312" w:eastAsia="仿宋_GB2312"/>
                <w:sz w:val="21"/>
              </w:rPr>
              <w:t>1.2</w:t>
            </w:r>
            <w:r>
              <w:rPr>
                <w:rFonts w:ascii="仿宋_GB2312" w:hAnsi="仿宋_GB2312" w:cs="仿宋_GB2312" w:eastAsia="仿宋_GB2312"/>
                <w:sz w:val="21"/>
              </w:rPr>
              <w:t>临床使用范围：前列腺增生、尿道狭窄、非侵润性膀胱癌等</w:t>
            </w:r>
            <w:r>
              <w:rPr>
                <w:rFonts w:ascii="仿宋_GB2312" w:hAnsi="仿宋_GB2312" w:cs="仿宋_GB2312" w:eastAsia="仿宋_GB2312"/>
                <w:sz w:val="21"/>
              </w:rPr>
              <w:t>病变。</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主机</w:t>
            </w:r>
            <w:r>
              <w:rPr>
                <w:rFonts w:ascii="仿宋_GB2312" w:hAnsi="仿宋_GB2312" w:cs="仿宋_GB2312" w:eastAsia="仿宋_GB2312"/>
                <w:sz w:val="21"/>
                <w:b/>
              </w:rPr>
              <w:t>功能</w:t>
            </w:r>
            <w:r>
              <w:rPr>
                <w:rFonts w:ascii="仿宋_GB2312" w:hAnsi="仿宋_GB2312" w:cs="仿宋_GB2312" w:eastAsia="仿宋_GB2312"/>
                <w:sz w:val="21"/>
                <w:b/>
              </w:rPr>
              <w:t>参数</w:t>
            </w:r>
            <w:r>
              <w:rPr>
                <w:rFonts w:ascii="仿宋_GB2312" w:hAnsi="仿宋_GB2312" w:cs="仿宋_GB2312" w:eastAsia="仿宋_GB2312"/>
                <w:sz w:val="21"/>
                <w:b/>
              </w:rPr>
              <w:t>要求：</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1．主机界面采用一体化</w:t>
            </w:r>
            <w:r>
              <w:rPr>
                <w:rFonts w:ascii="仿宋_GB2312" w:hAnsi="仿宋_GB2312" w:cs="仿宋_GB2312" w:eastAsia="仿宋_GB2312"/>
                <w:sz w:val="21"/>
              </w:rPr>
              <w:t>触屏式操作</w:t>
            </w:r>
            <w:r>
              <w:rPr>
                <w:rFonts w:ascii="仿宋_GB2312" w:hAnsi="仿宋_GB2312" w:cs="仿宋_GB2312" w:eastAsia="仿宋_GB2312"/>
                <w:sz w:val="21"/>
              </w:rPr>
              <w:t>，LCD液晶显示屏。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触屏界面同时</w:t>
            </w:r>
            <w:r>
              <w:rPr>
                <w:rFonts w:ascii="仿宋_GB2312" w:hAnsi="仿宋_GB2312" w:cs="仿宋_GB2312" w:eastAsia="仿宋_GB2312"/>
                <w:sz w:val="21"/>
              </w:rPr>
              <w:t>显示</w:t>
            </w:r>
            <w:r>
              <w:rPr>
                <w:rFonts w:ascii="仿宋_GB2312" w:hAnsi="仿宋_GB2312" w:cs="仿宋_GB2312" w:eastAsia="仿宋_GB2312"/>
                <w:sz w:val="21"/>
              </w:rPr>
              <w:t>：汽化切割、消融凝血、消融定时</w:t>
            </w:r>
            <w:r>
              <w:rPr>
                <w:rFonts w:ascii="仿宋_GB2312" w:hAnsi="仿宋_GB2312" w:cs="仿宋_GB2312" w:eastAsia="仿宋_GB2312"/>
                <w:sz w:val="21"/>
              </w:rPr>
              <w:t>等参数</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汽化、切割</w:t>
            </w:r>
            <w:r>
              <w:rPr>
                <w:rFonts w:ascii="仿宋_GB2312" w:hAnsi="仿宋_GB2312" w:cs="仿宋_GB2312" w:eastAsia="仿宋_GB2312"/>
                <w:sz w:val="21"/>
              </w:rPr>
              <w:t>最大</w:t>
            </w:r>
            <w:r>
              <w:rPr>
                <w:rFonts w:ascii="仿宋_GB2312" w:hAnsi="仿宋_GB2312" w:cs="仿宋_GB2312" w:eastAsia="仿宋_GB2312"/>
                <w:sz w:val="21"/>
              </w:rPr>
              <w:t>功率≤300W； 消融、止血</w:t>
            </w:r>
            <w:r>
              <w:rPr>
                <w:rFonts w:ascii="仿宋_GB2312" w:hAnsi="仿宋_GB2312" w:cs="仿宋_GB2312" w:eastAsia="仿宋_GB2312"/>
                <w:sz w:val="21"/>
              </w:rPr>
              <w:t>最大</w:t>
            </w:r>
            <w:r>
              <w:rPr>
                <w:rFonts w:ascii="仿宋_GB2312" w:hAnsi="仿宋_GB2312" w:cs="仿宋_GB2312" w:eastAsia="仿宋_GB2312"/>
                <w:sz w:val="21"/>
              </w:rPr>
              <w:t>功率≤</w:t>
            </w:r>
            <w:r>
              <w:rPr>
                <w:rFonts w:ascii="仿宋_GB2312" w:hAnsi="仿宋_GB2312" w:cs="仿宋_GB2312" w:eastAsia="仿宋_GB2312"/>
                <w:sz w:val="21"/>
              </w:rPr>
              <w:t>120</w:t>
            </w:r>
            <w:r>
              <w:rPr>
                <w:rFonts w:ascii="仿宋_GB2312" w:hAnsi="仿宋_GB2312" w:cs="仿宋_GB2312" w:eastAsia="仿宋_GB2312"/>
                <w:sz w:val="21"/>
              </w:rPr>
              <w:t>W；</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插入不同功能的刀头，</w:t>
            </w:r>
            <w:r>
              <w:rPr>
                <w:rFonts w:ascii="仿宋_GB2312" w:hAnsi="仿宋_GB2312" w:cs="仿宋_GB2312" w:eastAsia="仿宋_GB2312"/>
                <w:sz w:val="21"/>
              </w:rPr>
              <w:t>显示屏上不同颜色分区</w:t>
            </w:r>
            <w:r>
              <w:rPr>
                <w:rFonts w:ascii="仿宋_GB2312" w:hAnsi="仿宋_GB2312" w:cs="仿宋_GB2312" w:eastAsia="仿宋_GB2312"/>
                <w:sz w:val="21"/>
              </w:rPr>
              <w:t>分别显示不同的功率档位。</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汽化切割输出频率≥100KHz；凝血消融输出频率≥450KHz。</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工作能量输出状态</w:t>
            </w:r>
            <w:r>
              <w:rPr>
                <w:rFonts w:ascii="仿宋_GB2312" w:hAnsi="仿宋_GB2312" w:cs="仿宋_GB2312" w:eastAsia="仿宋_GB2312"/>
                <w:sz w:val="21"/>
              </w:rPr>
              <w:t>提示功能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主机能通过等离子刀头反馈负载的工作信息并自动调整阻抗和能量的输出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具有各种手术刀头识别和保护功能</w:t>
            </w:r>
            <w:r>
              <w:rPr>
                <w:rFonts w:ascii="仿宋_GB2312" w:hAnsi="仿宋_GB2312" w:cs="仿宋_GB2312" w:eastAsia="仿宋_GB2312"/>
                <w:sz w:val="21"/>
              </w:rPr>
              <w:t>，</w:t>
            </w:r>
            <w:r>
              <w:rPr>
                <w:rFonts w:ascii="仿宋_GB2312" w:hAnsi="仿宋_GB2312" w:cs="仿宋_GB2312" w:eastAsia="仿宋_GB2312"/>
                <w:sz w:val="21"/>
              </w:rPr>
              <w:t>根据插入</w:t>
            </w:r>
            <w:r>
              <w:rPr>
                <w:rFonts w:ascii="仿宋_GB2312" w:hAnsi="仿宋_GB2312" w:cs="仿宋_GB2312" w:eastAsia="仿宋_GB2312"/>
                <w:sz w:val="21"/>
              </w:rPr>
              <w:t>不同刀头的</w:t>
            </w:r>
            <w:r>
              <w:rPr>
                <w:rFonts w:ascii="仿宋_GB2312" w:hAnsi="仿宋_GB2312" w:cs="仿宋_GB2312" w:eastAsia="仿宋_GB2312"/>
                <w:sz w:val="21"/>
              </w:rPr>
              <w:t>自动</w:t>
            </w:r>
            <w:r>
              <w:rPr>
                <w:rFonts w:ascii="仿宋_GB2312" w:hAnsi="仿宋_GB2312" w:cs="仿宋_GB2312" w:eastAsia="仿宋_GB2312"/>
                <w:sz w:val="21"/>
              </w:rPr>
              <w:t>调节</w:t>
            </w:r>
            <w:r>
              <w:rPr>
                <w:rFonts w:ascii="仿宋_GB2312" w:hAnsi="仿宋_GB2312" w:cs="仿宋_GB2312" w:eastAsia="仿宋_GB2312"/>
                <w:sz w:val="21"/>
              </w:rPr>
              <w:t>输出不同的功率</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脉冲电切、连续电切、脉冲电凝、连续电凝</w:t>
            </w:r>
            <w:r>
              <w:rPr>
                <w:rFonts w:ascii="仿宋_GB2312" w:hAnsi="仿宋_GB2312" w:cs="仿宋_GB2312" w:eastAsia="仿宋_GB2312"/>
                <w:sz w:val="21"/>
              </w:rPr>
              <w:t>等</w:t>
            </w:r>
            <w:r>
              <w:rPr>
                <w:rFonts w:ascii="仿宋_GB2312" w:hAnsi="仿宋_GB2312" w:cs="仿宋_GB2312" w:eastAsia="仿宋_GB2312"/>
                <w:sz w:val="21"/>
              </w:rPr>
              <w:t>功能模式</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具有自动检测刀头和附件连接</w:t>
            </w:r>
            <w:r>
              <w:rPr>
                <w:rFonts w:ascii="仿宋_GB2312" w:hAnsi="仿宋_GB2312" w:cs="仿宋_GB2312" w:eastAsia="仿宋_GB2312"/>
                <w:sz w:val="21"/>
              </w:rPr>
              <w:t>状态</w:t>
            </w:r>
            <w:r>
              <w:rPr>
                <w:rFonts w:ascii="仿宋_GB2312" w:hAnsi="仿宋_GB2312" w:cs="仿宋_GB2312" w:eastAsia="仿宋_GB2312"/>
                <w:sz w:val="21"/>
              </w:rPr>
              <w:t>功能，</w:t>
            </w:r>
            <w:r>
              <w:rPr>
                <w:rFonts w:ascii="仿宋_GB2312" w:hAnsi="仿宋_GB2312" w:cs="仿宋_GB2312" w:eastAsia="仿宋_GB2312"/>
                <w:sz w:val="21"/>
              </w:rPr>
              <w:t>连接</w:t>
            </w:r>
            <w:r>
              <w:rPr>
                <w:rFonts w:ascii="仿宋_GB2312" w:hAnsi="仿宋_GB2312" w:cs="仿宋_GB2312" w:eastAsia="仿宋_GB2312"/>
                <w:sz w:val="21"/>
              </w:rPr>
              <w:t>异常时</w:t>
            </w:r>
            <w:r>
              <w:rPr>
                <w:rFonts w:ascii="仿宋_GB2312" w:hAnsi="仿宋_GB2312" w:cs="仿宋_GB2312" w:eastAsia="仿宋_GB2312"/>
                <w:sz w:val="21"/>
              </w:rPr>
              <w:t>，</w:t>
            </w:r>
            <w:r>
              <w:rPr>
                <w:rFonts w:ascii="仿宋_GB2312" w:hAnsi="仿宋_GB2312" w:cs="仿宋_GB2312" w:eastAsia="仿宋_GB2312"/>
                <w:sz w:val="21"/>
              </w:rPr>
              <w:t>有报警声音提示</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双脚踏分别控制汽化、切割和消融、止血、修复手术。</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电击防护：I类，BF型</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刀头性能参数</w:t>
            </w:r>
            <w:r>
              <w:rPr>
                <w:rFonts w:ascii="仿宋_GB2312" w:hAnsi="仿宋_GB2312" w:cs="仿宋_GB2312" w:eastAsia="仿宋_GB2312"/>
                <w:sz w:val="21"/>
                <w:b/>
              </w:rPr>
              <w:t>要求：</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1．刀头有单独的注册证，刀头注册名称应符合陕西省医疗保障局相关收费规定。</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刀头</w:t>
            </w:r>
            <w:r>
              <w:rPr>
                <w:rFonts w:ascii="仿宋_GB2312" w:hAnsi="仿宋_GB2312" w:cs="仿宋_GB2312" w:eastAsia="仿宋_GB2312"/>
                <w:sz w:val="21"/>
              </w:rPr>
              <w:t>具</w:t>
            </w:r>
            <w:r>
              <w:rPr>
                <w:rFonts w:ascii="仿宋_GB2312" w:hAnsi="仿宋_GB2312" w:cs="仿宋_GB2312" w:eastAsia="仿宋_GB2312"/>
                <w:sz w:val="21"/>
              </w:rPr>
              <w:t>有无菌一次性使用和重复使用，两个系列类别可选择。</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粗环、细环、针状和杆状等多种治疗刀头可供选择。</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w:t>
            </w:r>
            <w:r>
              <w:rPr>
                <w:rFonts w:ascii="仿宋_GB2312" w:hAnsi="仿宋_GB2312" w:cs="仿宋_GB2312" w:eastAsia="仿宋_GB2312"/>
                <w:sz w:val="21"/>
                <w:b/>
              </w:rPr>
              <w:t>内窥</w:t>
            </w:r>
            <w:r>
              <w:rPr>
                <w:rFonts w:ascii="仿宋_GB2312" w:hAnsi="仿宋_GB2312" w:cs="仿宋_GB2312" w:eastAsia="仿宋_GB2312"/>
                <w:sz w:val="21"/>
                <w:b/>
              </w:rPr>
              <w:t>镜参数</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光学</w:t>
            </w:r>
            <w:r>
              <w:rPr>
                <w:rFonts w:ascii="仿宋_GB2312" w:hAnsi="仿宋_GB2312" w:cs="仿宋_GB2312" w:eastAsia="仿宋_GB2312"/>
                <w:sz w:val="21"/>
              </w:rPr>
              <w:t>内窥镜：</w:t>
            </w:r>
            <w:r>
              <w:rPr>
                <w:rFonts w:ascii="仿宋_GB2312" w:hAnsi="仿宋_GB2312" w:cs="仿宋_GB2312" w:eastAsia="仿宋_GB2312"/>
                <w:sz w:val="21"/>
              </w:rPr>
              <w:t>外径</w:t>
            </w:r>
            <w:r>
              <w:rPr>
                <w:rFonts w:ascii="仿宋_GB2312" w:hAnsi="仿宋_GB2312" w:cs="仿宋_GB2312" w:eastAsia="仿宋_GB2312"/>
                <w:sz w:val="21"/>
              </w:rPr>
              <w:t>≤4mm</w:t>
            </w:r>
            <w:r>
              <w:rPr>
                <w:rFonts w:ascii="仿宋_GB2312" w:hAnsi="仿宋_GB2312" w:cs="仿宋_GB2312" w:eastAsia="仿宋_GB2312"/>
                <w:sz w:val="21"/>
              </w:rPr>
              <w:t>，</w:t>
            </w:r>
            <w:r>
              <w:rPr>
                <w:rFonts w:ascii="仿宋_GB2312" w:hAnsi="仿宋_GB2312" w:cs="仿宋_GB2312" w:eastAsia="仿宋_GB2312"/>
                <w:sz w:val="21"/>
              </w:rPr>
              <w:t>长度≥</w:t>
            </w:r>
            <w:r>
              <w:rPr>
                <w:rFonts w:ascii="仿宋_GB2312" w:hAnsi="仿宋_GB2312" w:cs="仿宋_GB2312" w:eastAsia="仿宋_GB2312"/>
                <w:sz w:val="21"/>
              </w:rPr>
              <w:t>30</w:t>
            </w:r>
            <w:r>
              <w:rPr>
                <w:rFonts w:ascii="仿宋_GB2312" w:hAnsi="仿宋_GB2312" w:cs="仿宋_GB2312" w:eastAsia="仿宋_GB2312"/>
                <w:sz w:val="21"/>
              </w:rPr>
              <w:t>0</w:t>
            </w:r>
            <w:r>
              <w:rPr>
                <w:rFonts w:ascii="仿宋_GB2312" w:hAnsi="仿宋_GB2312" w:cs="仿宋_GB2312" w:eastAsia="仿宋_GB2312"/>
                <w:sz w:val="21"/>
              </w:rPr>
              <w:t>mm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视</w:t>
            </w:r>
            <w:r>
              <w:rPr>
                <w:rFonts w:ascii="仿宋_GB2312" w:hAnsi="仿宋_GB2312" w:cs="仿宋_GB2312" w:eastAsia="仿宋_GB2312"/>
                <w:sz w:val="21"/>
              </w:rPr>
              <w:t>向</w:t>
            </w:r>
            <w:r>
              <w:rPr>
                <w:rFonts w:ascii="仿宋_GB2312" w:hAnsi="仿宋_GB2312" w:cs="仿宋_GB2312" w:eastAsia="仿宋_GB2312"/>
                <w:sz w:val="21"/>
              </w:rPr>
              <w:t>角</w:t>
            </w:r>
            <w:r>
              <w:rPr>
                <w:rFonts w:ascii="仿宋_GB2312" w:hAnsi="仿宋_GB2312" w:cs="仿宋_GB2312" w:eastAsia="仿宋_GB2312"/>
                <w:sz w:val="21"/>
              </w:rPr>
              <w:t>25°。</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电切镜</w:t>
            </w:r>
            <w:r>
              <w:rPr>
                <w:rFonts w:ascii="仿宋_GB2312" w:hAnsi="仿宋_GB2312" w:cs="仿宋_GB2312" w:eastAsia="仿宋_GB2312"/>
                <w:sz w:val="21"/>
              </w:rPr>
              <w:t>操作器。</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工作外鞘≤26Fr</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工作内鞘≤24Fr，可360°旋转。</w:t>
            </w:r>
          </w:p>
          <w:p>
            <w:pPr>
              <w:pStyle w:val="null3"/>
              <w:ind w:firstLine="420"/>
              <w:jc w:val="both"/>
            </w:pPr>
            <w:r>
              <w:rPr>
                <w:rFonts w:ascii="仿宋_GB2312" w:hAnsi="仿宋_GB2312" w:cs="仿宋_GB2312" w:eastAsia="仿宋_GB2312"/>
                <w:sz w:val="21"/>
              </w:rPr>
              <w:t>6.膀胱镜参数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视场角</w:t>
            </w:r>
            <w:r>
              <w:rPr>
                <w:rFonts w:ascii="仿宋_GB2312" w:hAnsi="仿宋_GB2312" w:cs="仿宋_GB2312" w:eastAsia="仿宋_GB2312"/>
                <w:sz w:val="21"/>
              </w:rPr>
              <w:t>≥</w:t>
            </w:r>
            <w:r>
              <w:rPr>
                <w:rFonts w:ascii="仿宋_GB2312" w:hAnsi="仿宋_GB2312" w:cs="仿宋_GB2312" w:eastAsia="仿宋_GB2312"/>
                <w:sz w:val="21"/>
              </w:rPr>
              <w:t>110°直视</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 xml:space="preserve"> lp/mm</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景深：3mm</w:t>
            </w:r>
            <w:r>
              <w:rPr>
                <w:rFonts w:ascii="仿宋_GB2312" w:hAnsi="仿宋_GB2312" w:cs="仿宋_GB2312" w:eastAsia="仿宋_GB2312"/>
                <w:sz w:val="21"/>
              </w:rPr>
              <w:t>-</w:t>
            </w:r>
            <w:r>
              <w:rPr>
                <w:rFonts w:ascii="仿宋_GB2312" w:hAnsi="仿宋_GB2312" w:cs="仿宋_GB2312" w:eastAsia="仿宋_GB2312"/>
                <w:sz w:val="21"/>
              </w:rPr>
              <w:t>50mm</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照度：≥19000 lx</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像  纤：无连续黑点</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倍放大</w:t>
            </w:r>
            <w:r>
              <w:rPr>
                <w:rFonts w:ascii="仿宋_GB2312" w:hAnsi="仿宋_GB2312" w:cs="仿宋_GB2312" w:eastAsia="仿宋_GB2312"/>
                <w:sz w:val="21"/>
              </w:rPr>
              <w:t>目镜</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可兼容所有品牌的摄像系统</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工作长度：≥380mm</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先端部外径：≤4.9mm</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插入部外径：≤5.0mm</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钳道孔径：≥2.2mm</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弯曲角度：上≥200°  下≥130°</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防水等级</w:t>
            </w:r>
            <w:r>
              <w:rPr>
                <w:rFonts w:ascii="仿宋_GB2312" w:hAnsi="仿宋_GB2312" w:cs="仿宋_GB2312" w:eastAsia="仿宋_GB2312"/>
                <w:sz w:val="21"/>
              </w:rPr>
              <w:t>≥</w:t>
            </w:r>
            <w:r>
              <w:rPr>
                <w:rFonts w:ascii="仿宋_GB2312" w:hAnsi="仿宋_GB2312" w:cs="仿宋_GB2312" w:eastAsia="仿宋_GB2312"/>
                <w:sz w:val="21"/>
              </w:rPr>
              <w:t>IP</w:t>
            </w:r>
            <w:r>
              <w:rPr>
                <w:rFonts w:ascii="仿宋_GB2312" w:hAnsi="仿宋_GB2312" w:cs="仿宋_GB2312" w:eastAsia="仿宋_GB2312"/>
                <w:sz w:val="21"/>
              </w:rPr>
              <w:t>×</w:t>
            </w:r>
            <w:r>
              <w:rPr>
                <w:rFonts w:ascii="仿宋_GB2312" w:hAnsi="仿宋_GB2312" w:cs="仿宋_GB2312" w:eastAsia="仿宋_GB2312"/>
                <w:sz w:val="21"/>
              </w:rPr>
              <w:t>7</w:t>
            </w:r>
          </w:p>
          <w:p>
            <w:pPr>
              <w:pStyle w:val="null3"/>
              <w:ind w:firstLine="420"/>
              <w:jc w:val="both"/>
            </w:pPr>
            <w:r>
              <w:rPr>
                <w:rFonts w:ascii="仿宋_GB2312" w:hAnsi="仿宋_GB2312" w:cs="仿宋_GB2312" w:eastAsia="仿宋_GB2312"/>
                <w:sz w:val="21"/>
              </w:rPr>
              <w:t>14）消毒方式：低温等离子灭菌。</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同品牌可选：</w:t>
            </w:r>
            <w:r>
              <w:rPr>
                <w:rFonts w:ascii="仿宋_GB2312" w:hAnsi="仿宋_GB2312" w:cs="仿宋_GB2312" w:eastAsia="仿宋_GB2312"/>
                <w:sz w:val="21"/>
              </w:rPr>
              <w:t>①</w:t>
            </w:r>
            <w:r>
              <w:rPr>
                <w:rFonts w:ascii="仿宋_GB2312" w:hAnsi="仿宋_GB2312" w:cs="仿宋_GB2312" w:eastAsia="仿宋_GB2312"/>
                <w:sz w:val="21"/>
              </w:rPr>
              <w:t>纤维支气管镜，纤维输尿管软镜，纤维胆道镜，纤维鼻咽喉镜</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电子输尿管镜，电子胃肠镜，电子鼻咽喉镜，电子支气管镜，电子胆道镜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防电击类型：BF型</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配置</w:t>
            </w:r>
            <w:r>
              <w:rPr>
                <w:rFonts w:ascii="仿宋_GB2312" w:hAnsi="仿宋_GB2312" w:cs="仿宋_GB2312" w:eastAsia="仿宋_GB2312"/>
                <w:sz w:val="21"/>
                <w:b/>
              </w:rPr>
              <w:t>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等离子手术设备</w:t>
            </w:r>
            <w:r>
              <w:rPr>
                <w:rFonts w:ascii="仿宋_GB2312" w:hAnsi="仿宋_GB2312" w:cs="仿宋_GB2312" w:eastAsia="仿宋_GB2312"/>
                <w:sz w:val="21"/>
              </w:rPr>
              <w:t>1台；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光学内窥镜</w:t>
            </w:r>
            <w:r>
              <w:rPr>
                <w:rFonts w:ascii="仿宋_GB2312" w:hAnsi="仿宋_GB2312" w:cs="仿宋_GB2312" w:eastAsia="仿宋_GB2312"/>
                <w:sz w:val="21"/>
              </w:rPr>
              <w:t>1支；</w:t>
            </w:r>
          </w:p>
          <w:p>
            <w:pPr>
              <w:pStyle w:val="null3"/>
              <w:ind w:firstLine="420"/>
              <w:jc w:val="both"/>
            </w:pPr>
            <w:r>
              <w:rPr>
                <w:rFonts w:ascii="仿宋_GB2312" w:hAnsi="仿宋_GB2312" w:cs="仿宋_GB2312" w:eastAsia="仿宋_GB2312"/>
                <w:sz w:val="21"/>
              </w:rPr>
              <w:t>3.电切镜操作器1件；</w:t>
            </w:r>
          </w:p>
          <w:p>
            <w:pPr>
              <w:pStyle w:val="null3"/>
              <w:ind w:firstLine="420"/>
              <w:jc w:val="both"/>
            </w:pPr>
            <w:r>
              <w:rPr>
                <w:rFonts w:ascii="仿宋_GB2312" w:hAnsi="仿宋_GB2312" w:cs="仿宋_GB2312" w:eastAsia="仿宋_GB2312"/>
                <w:sz w:val="21"/>
              </w:rPr>
              <w:t>4.工作内鞘2支；</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工作外鞘</w:t>
            </w:r>
            <w:r>
              <w:rPr>
                <w:rFonts w:ascii="仿宋_GB2312" w:hAnsi="仿宋_GB2312" w:cs="仿宋_GB2312" w:eastAsia="仿宋_GB2312"/>
                <w:sz w:val="21"/>
              </w:rPr>
              <w:t>2支；</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闭孔器</w:t>
            </w:r>
            <w:r>
              <w:rPr>
                <w:rFonts w:ascii="仿宋_GB2312" w:hAnsi="仿宋_GB2312" w:cs="仿宋_GB2312" w:eastAsia="仿宋_GB2312"/>
                <w:sz w:val="21"/>
              </w:rPr>
              <w:t>1支；</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艾力克冲洗器</w:t>
            </w:r>
            <w:r>
              <w:rPr>
                <w:rFonts w:ascii="仿宋_GB2312" w:hAnsi="仿宋_GB2312" w:cs="仿宋_GB2312" w:eastAsia="仿宋_GB2312"/>
                <w:sz w:val="21"/>
              </w:rPr>
              <w:t>1件；</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双功能脚踏控制板</w:t>
            </w:r>
            <w:r>
              <w:rPr>
                <w:rFonts w:ascii="仿宋_GB2312" w:hAnsi="仿宋_GB2312" w:cs="仿宋_GB2312" w:eastAsia="仿宋_GB2312"/>
                <w:sz w:val="21"/>
              </w:rPr>
              <w:t>1只；</w:t>
            </w:r>
          </w:p>
          <w:p>
            <w:pPr>
              <w:pStyle w:val="null3"/>
              <w:ind w:firstLine="420"/>
              <w:jc w:val="both"/>
            </w:pPr>
            <w:r>
              <w:rPr>
                <w:rFonts w:ascii="仿宋_GB2312" w:hAnsi="仿宋_GB2312" w:cs="仿宋_GB2312" w:eastAsia="仿宋_GB2312"/>
                <w:sz w:val="21"/>
              </w:rPr>
              <w:t>9.纤维膀胱镜（包含：纤维膀胱镜、通气盖、注水三通、导光束、转接座等）；</w:t>
            </w:r>
          </w:p>
          <w:p>
            <w:pPr>
              <w:pStyle w:val="null3"/>
              <w:ind w:firstLine="420"/>
              <w:jc w:val="both"/>
            </w:pPr>
            <w:r>
              <w:rPr>
                <w:rFonts w:ascii="仿宋_GB2312" w:hAnsi="仿宋_GB2312" w:cs="仿宋_GB2312" w:eastAsia="仿宋_GB2312"/>
                <w:sz w:val="21"/>
              </w:rPr>
              <w:t>10.一次性使用引流导管≥5套；</w:t>
            </w:r>
          </w:p>
          <w:p>
            <w:pPr>
              <w:pStyle w:val="null3"/>
              <w:ind w:firstLine="420"/>
              <w:jc w:val="both"/>
            </w:pPr>
            <w:r>
              <w:rPr>
                <w:rFonts w:ascii="仿宋_GB2312" w:hAnsi="仿宋_GB2312" w:cs="仿宋_GB2312" w:eastAsia="仿宋_GB2312"/>
                <w:sz w:val="21"/>
              </w:rPr>
              <w:t>11.内镜侧漏器1套。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注： 1.以“#”标注的为本项目核心产品；</w:t>
            </w:r>
          </w:p>
          <w:p>
            <w:pPr>
              <w:pStyle w:val="null3"/>
            </w:pPr>
            <w:r>
              <w:rPr>
                <w:rFonts w:ascii="仿宋_GB2312" w:hAnsi="仿宋_GB2312" w:cs="仿宋_GB2312" w:eastAsia="仿宋_GB2312"/>
                <w:sz w:val="21"/>
              </w:rPr>
              <w:t xml:space="preserve"> 2.以“</w:t>
            </w:r>
            <w:r>
              <w:rPr>
                <w:rFonts w:ascii="仿宋_GB2312" w:hAnsi="仿宋_GB2312" w:cs="仿宋_GB2312" w:eastAsia="仿宋_GB2312"/>
                <w:sz w:val="22"/>
                <w:b/>
              </w:rPr>
              <w:t>※</w:t>
            </w:r>
            <w:r>
              <w:rPr>
                <w:rFonts w:ascii="仿宋_GB2312" w:hAnsi="仿宋_GB2312" w:cs="仿宋_GB2312" w:eastAsia="仿宋_GB2312"/>
                <w:sz w:val="21"/>
              </w:rPr>
              <w:t>”标注的为重要参数，需提供有效证明材料与之对应，证明材料应为检测报告或宣传彩页或产品说明书等</w:t>
            </w:r>
            <w:r>
              <w:rPr>
                <w:rFonts w:ascii="仿宋_GB2312" w:hAnsi="仿宋_GB2312" w:cs="仿宋_GB2312" w:eastAsia="仿宋_GB2312"/>
                <w:sz w:val="21"/>
              </w:rPr>
              <w:t>并加盖投标人公章</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（4）符合招标文件及投标文件承诺中采购人认可的合理最佳配置、参数规格及各项要求；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1.质保期：验收合格后3年。（中标人承诺的质保时间超过招标文件要求的，按其承诺时间质保） 2.中标人承诺的质保期起始时间为终验合格之日。3.本项目所有设备质量必须符合国家有关规范和相关政策。所有设备及辅材必须是未使用过的新设备，质量优良、渠道正当，配置合理。为确保设备售后服务的及时性、保障性，交付设备时必须提供原厂售后服务承诺函。 4.质保期出现的质量问题由中标人负责解决并承担所有费用。 5.本项目设备售后服务及培训要求。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1.乙方应按合同约定时间完成合同义务，若发生延迟，乙方应向甲方支付合同总价款10%的违约金，且甲方有权单方解除本合同。但甲方书面同意延迟或因甲方原因导致延迟的，乙方不承担违约责任。 2.本次活动因乙方原因导致侵害甲方或第三方合法权益的，应由乙方承担相应赔偿责任，并向甲方支付合同总价款10%的违约金。 3.若乙方未经甲方同意泄露本合同约定的任何秘密信息的，乙方应按照合同总价款的10%向甲方支付违约金，并赔偿因此给甲方造成的损失。 4.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二、解决争议的方法：执行本合同过程中发生争议，应友好协商解决，协商不成的，可协商或由有关部门调解解决，协商或调解不成的，可向采购方所在地人民法院提起诉讼。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1.特别注意:为顺利推进政府采购电子化交易平台应用工作，投标人需要在线提交所有通过电子化交易平台实施的政府采购项目的投标文件； 2.中标人在采购结果发布后3个工作日内向代理机构提交纸质版响应文件以便于存档，响应文件正本1份，副本2份（可以使用签章文件直接打印），电子版文件2份（以U盘为载体，PDF格式，可以使用签章文件）。线下递交响应文件地点：汉中市南郑区南郑大道南300米（南郑工业园区管委会二楼）。 3.如招标文件中中小企业融资相关内容与新政策要求有出入，按照最新要求执行。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出具合法有效的营业执照等国家规定的相关证明，自然人参与的提供其身份证明。（材料应清晰可辨并进行电子签章）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投标人应授权合法的人员参加投标全过程</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投标人资格要求</w:t>
            </w:r>
          </w:p>
        </w:tc>
        <w:tc>
          <w:tcPr>
            <w:tcW w:type="dxa" w:w="3322"/>
          </w:tcPr>
          <w:p>
            <w:pPr>
              <w:pStyle w:val="null3"/>
            </w:pPr>
            <w:r>
              <w:rPr>
                <w:rFonts w:ascii="仿宋_GB2312" w:hAnsi="仿宋_GB2312" w:cs="仿宋_GB2312" w:eastAsia="仿宋_GB2312"/>
              </w:rPr>
              <w:t>投标人应具有良好的商业信誉和健全的财务会计制度、具有履行合同所必需的设备和专业技术能力、具有依法缴纳税收和社会保障金的良好记录、参加本项目采购活动前三年内无重大违法活动记录，在信用中国网站未列入“失信被执行人”、“重大税收违法案件当事人名单”、在中国政府采购网未列入“政府采购严重违法失信行为记录名单” 。投标人须提供《汉中市政府采购供应商资格承诺函》。（材料应清晰可辨并进行电子签章） 注：若投标人未提供《汉中市政府采购供应商资格承诺函》，应当按照《中华人民共和国政府采购法》及其实施条例等相关法律法规规定，提供相应的证明材料： ①财务状况报告：提供2024年度完整有效的财务审计报告，或其响应文件递交截止时间前三个月内基本开户银行出具的资信证明，或财政部门认可的政府采购专业担保机构出具的担保函（以上三种任意一项即可）。（材料应清晰可辨并电子签章） ②社保缴纳证明：提供自2025年2月1日以来已缴存的任意1个月的社会保障资金缴存单据或社保机构开具的社会保险参保缴费情况证明；依法不需要缴纳社会保障资金的供应商应提供相关证明文件。（材料应清晰可辨并电子签章） ③税收缴纳证明：提供自2025年2月1日以来已缴纳的任意1个月的依法缴纳税收的相关凭据(时间以税款所属日期为准)，凭据应有税务机关或代收机关的公章或业务专用章；依法免税或无须缴纳税收的供应商，应提供相应证明文件。（材料应清晰可辨并电子签章） ④提供具有履行合同所必需的设备和专业技术能力的书面承诺。（格式内容自拟并电子签章） ⑤提供参加政府采购活动前三年内在经营活动中没有重大违法记录的书面声明。（格式内容自拟并电子签章）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投标人（★此项由采购代理机构查询，查询结果以电子图片或者纸质版存档，如相关失信记录已失效，供应商需提供相关证明资料，若没有则无需提供）。</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投标人医疗资格要求</w:t>
            </w:r>
          </w:p>
        </w:tc>
        <w:tc>
          <w:tcPr>
            <w:tcW w:type="dxa" w:w="3322"/>
          </w:tcPr>
          <w:p>
            <w:pPr>
              <w:pStyle w:val="null3"/>
            </w:pPr>
            <w:r>
              <w:rPr>
                <w:rFonts w:ascii="仿宋_GB2312" w:hAnsi="仿宋_GB2312" w:cs="仿宋_GB2312" w:eastAsia="仿宋_GB2312"/>
              </w:rPr>
              <w:t>①投标人为经销商的应提供《医疗器械经营许可证》和《医疗器械经营备案凭证》（投标产品须在其经营范围内）和制造商的《医疗器械生产许可证》或《医疗器械生产备案凭证》（投标产品须在其生产范围内）；投标人为制造商的应提供《医疗器械经营许可证》和《医疗器械经营备案凭证》（投标产品须在其经营范围内），并具有《医疗器械生产许可证》（投标产品须在其生产范围内）；②投标产品属于医疗设备管理的提供《医疗器械注册证》。（材料应清晰可辨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投标人应当使用纳入陕西省政府采购综合管理平台数字证书互认范围的数字证书及签章进行系统操作。（投标人对其系统操作行为和电子签章确认的事项承担法律责任）</w:t>
            </w:r>
          </w:p>
        </w:tc>
        <w:tc>
          <w:tcPr>
            <w:tcW w:type="dxa" w:w="1661"/>
          </w:tcPr>
          <w:p>
            <w:pPr>
              <w:pStyle w:val="null3"/>
            </w:pPr>
            <w:r>
              <w:rPr>
                <w:rFonts w:ascii="仿宋_GB2312" w:hAnsi="仿宋_GB2312" w:cs="仿宋_GB2312" w:eastAsia="仿宋_GB2312"/>
              </w:rPr>
              <w:t>技术参数偏离表.docx 开标一览表 业绩一览表.docx 分项报价表.docx 投标人应提交的相关资格证明材料.docx 中小企业声明函.docx 投标函 标的清单 商务要求响应表.docx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商务要求响应表.docx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投标文件内容齐全、无遗漏，响应内容未出现漏项。</w:t>
            </w:r>
          </w:p>
        </w:tc>
        <w:tc>
          <w:tcPr>
            <w:tcW w:type="dxa" w:w="1661"/>
          </w:tcPr>
          <w:p>
            <w:pPr>
              <w:pStyle w:val="null3"/>
            </w:pPr>
            <w:r>
              <w:rPr>
                <w:rFonts w:ascii="仿宋_GB2312" w:hAnsi="仿宋_GB2312" w:cs="仿宋_GB2312" w:eastAsia="仿宋_GB2312"/>
              </w:rPr>
              <w:t>技术参数偏离表.docx 开标一览表 业绩一览表.docx 分项报价表.docx 投标人应提交的相关资格证明材料.docx 中小企业声明函.docx 投标函 标的清单 商务要求响应表.docx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所投产品的技术参数、配置和功能需求</w:t>
            </w:r>
          </w:p>
        </w:tc>
        <w:tc>
          <w:tcPr>
            <w:tcW w:type="dxa" w:w="2492"/>
          </w:tcPr>
          <w:p>
            <w:pPr>
              <w:pStyle w:val="null3"/>
            </w:pPr>
            <w:r>
              <w:rPr>
                <w:rFonts w:ascii="仿宋_GB2312" w:hAnsi="仿宋_GB2312" w:cs="仿宋_GB2312" w:eastAsia="仿宋_GB2312"/>
              </w:rPr>
              <w:t>①投标人所投标产品完全满足招标文件技术参数要求，得15分； ②标“※”技术参数需提供有效证明材料与之对应，证明材料应为检测报告或宣传彩页或产品说明书等并加盖投标人公章，标“※”参数每偏离一项扣1分，非“※”参数每偏离一项扣0.5分，扣完为止。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技术参数偏离表.docx</w:t>
            </w:r>
          </w:p>
        </w:tc>
      </w:tr>
      <w:tr>
        <w:tc>
          <w:tcPr>
            <w:tcW w:type="dxa" w:w="831"/>
            <w:vMerge/>
          </w:tcPr>
          <w:p/>
        </w:tc>
        <w:tc>
          <w:tcPr>
            <w:tcW w:type="dxa" w:w="1661"/>
          </w:tcPr>
          <w:p>
            <w:pPr>
              <w:pStyle w:val="null3"/>
            </w:pPr>
            <w:r>
              <w:rPr>
                <w:rFonts w:ascii="仿宋_GB2312" w:hAnsi="仿宋_GB2312" w:cs="仿宋_GB2312" w:eastAsia="仿宋_GB2312"/>
              </w:rPr>
              <w:t>项目整体实施方案</w:t>
            </w:r>
          </w:p>
        </w:tc>
        <w:tc>
          <w:tcPr>
            <w:tcW w:type="dxa" w:w="2492"/>
          </w:tcPr>
          <w:p>
            <w:pPr>
              <w:pStyle w:val="null3"/>
            </w:pPr>
            <w:r>
              <w:rPr>
                <w:rFonts w:ascii="仿宋_GB2312" w:hAnsi="仿宋_GB2312" w:cs="仿宋_GB2312" w:eastAsia="仿宋_GB2312"/>
              </w:rPr>
              <w:t>一、评审内容 投标人针对本项目提供详细、具体的项目整体实施方案；包含①项目实施方案、②项目进度计划及供货组织安排、③拟派人员配置及岗位职责、④设备安装调试方案、⑤交货验收方案。 二、赋分标准 1.完整性：对上述各项内容均有描述，得5分；每缺1项扣1分，扣完为止。此项不提供不得分。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投标人针对本项目提供详细、具体的质量保证措施；包含①质量保证承诺、②质量保证措施。 二、赋分标准 1.完整性：对上述各项内容均有描述，得2分；每缺1项扣1分，扣完为止。此项不提供不得分。 2.针对性：上述各项内容针对性明确，每项内容得2分；针对性较明确，每项内容得1分；缺乏针对性，每项内容得0分。此项不提供不得分。 3.可实施性：上述各项内容可实施性合理，每项内容得2分；可实施性较合理，每项内容得1分；缺乏可实施性，每项内容得0分。此项不提供不得分。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投标人针对本项目提供详细、具体的售后服务方案；包含①日常维护方案、②各类故障解决措施、③售后服务人员及网点、④售后服务响应时间及方式、⑤出现质量问题时的补救措施、⑥售后服务承诺。 二、赋分标准 1.完整性：对上述各项内容均有描述，得6分；每缺1项扣1分，扣完为止。此项不提供不得分。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投标人针对本项目提供详细、可行的技术培训方案，保证使用单位能熟练操作维护和正常使用；包含①培训内容、②培训方式。 二、赋分标准 1.完整性：对上述各项内容均有描述，得2分；每缺1项扣1分，扣完为止。此项不提供不得分。 2.针对性：上述各项内容针对性明确，每项内容得1分；针对性较明确，每项内容得0.5分；缺乏针对性，每项内容得0分。此项不提供不得分。 3.可实施性：上述各项内容可实施性合理，每项内容得1分；可实施性较合理，每项内容得0.5分；缺乏可实施性，每项内容得0分。此项不提供不得分。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一、评审内容 提供核心产品完整合法来源渠道证明：产品授权书或销售协议等并加盖投标人公章。 二、赋分标准 提供得2分，未提供不得分。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投标人提供2023年2月1日至今类似项目业绩（以合同签订日期为准）。 二、赋分标准 每提供一份有效业绩得2分，最高得4分。 注：业绩证明材料以加盖投标人公章的合同扫描件为准。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价格分采用低价优先法计算，即满足招标文件要求且投标价格最低的投标报价为评标基准价，其价格分为满分。其他投标人的价格分统一按照下列公式得算： 报价得分=(评标基准价／投标报价)×30 得算分数时四舍五入取小数点后两位。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详见附件：技术参数偏离表.docx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详见附件：总实施方案.docx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