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版本号：SXHT-(CS)2026040420260424001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陕煤汉中2×100万千瓦煤电项目选址地震安全性评价编制服务项目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SXHT-(CS)20260404</w:t>
      </w:r>
      <w:r>
        <w:br/>
      </w:r>
      <w:r>
        <w:br/>
      </w:r>
      <w:r>
        <w:br/>
      </w:r>
    </w:p>
    <w:p>
      <w:pPr>
        <w:pStyle w:val="null3"/>
        <w:jc w:val="center"/>
        <w:outlineLvl w:val="2"/>
      </w:pPr>
      <w:r>
        <w:rPr>
          <w:rFonts w:ascii="仿宋_GB2312" w:hAnsi="仿宋_GB2312" w:cs="仿宋_GB2312" w:eastAsia="仿宋_GB2312"/>
          <w:sz w:val="28"/>
          <w:b/>
        </w:rPr>
        <w:t>宁强县发改局</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宁强县发改局</w:t>
      </w:r>
      <w:r>
        <w:rPr>
          <w:rFonts w:ascii="仿宋_GB2312" w:hAnsi="仿宋_GB2312" w:cs="仿宋_GB2312" w:eastAsia="仿宋_GB2312"/>
        </w:rPr>
        <w:t>委托，拟对</w:t>
      </w:r>
      <w:r>
        <w:rPr>
          <w:rFonts w:ascii="仿宋_GB2312" w:hAnsi="仿宋_GB2312" w:cs="仿宋_GB2312" w:eastAsia="仿宋_GB2312"/>
        </w:rPr>
        <w:t>陕煤汉中2×100万千瓦煤电项目选址地震安全性评价编制服务项目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SXHT-(CS)20260404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陕煤汉中2×100万千瓦煤电项目选址地震安全性评价编制服务项目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开展陕煤汉中2×100万千瓦煤电项目工程场地选址地震安全性评价工作，需满足的要求：编制完成地震安全性评价报告，取得省级地震主管部门批复文件，具体内容详见竞争性磋商文件。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社会保障资金缴纳证明：供应商提供2025年10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税收缴纳证明：供应商提供2025年10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6、重大违法记录：参加政府采购活动前3年内经营活动中没有重大违法记录声明；</w:t>
      </w:r>
    </w:p>
    <w:p>
      <w:pPr>
        <w:pStyle w:val="null3"/>
      </w:pPr>
      <w:r>
        <w:rPr>
          <w:rFonts w:ascii="仿宋_GB2312" w:hAnsi="仿宋_GB2312" w:cs="仿宋_GB2312" w:eastAsia="仿宋_GB2312"/>
        </w:rPr>
        <w:t>7、信用中国：通过“信用中国”网站（www.creditchina.gov.cn/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8、承诺函：提供具有履行服务合同所必需的设备和专业技术能力的承诺函；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宁强县发改局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宁强县民主街6号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0916-2729701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李姣、田华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lt;&lt;招标代理服务收费管理暂行办法&gt;&gt;(计价格[2002]1980号)及&lt;&lt;关于降低部分建设项目收费标准规范收费行为等有关问题的通&gt;&gt;[2011]534号文件的规定标准计算，不足伍仟按伍仟元收取。3、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宁强县发改局</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宁强县发改局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宁强县发改局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开展陕煤汉中2×100万千瓦煤电项目工程场地选址地震安全性评价工作，需满足的要求：编制完成地震安全性评价报告，取得省级地震主管部门批复文件，具体内容详见竞争性磋商文件。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655,000.00</w:t>
      </w:r>
    </w:p>
    <w:p>
      <w:pPr>
        <w:pStyle w:val="null3"/>
      </w:pPr>
      <w:r>
        <w:rPr>
          <w:rFonts w:ascii="仿宋_GB2312" w:hAnsi="仿宋_GB2312" w:cs="仿宋_GB2312" w:eastAsia="仿宋_GB2312"/>
        </w:rPr>
        <w:t>采购包最高限价（元）: 655,000.00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报告编制服务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655,000.00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标的名称：报告编制服务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陕煤汉中</w:t>
            </w:r>
            <w:r>
              <w:rPr>
                <w:rFonts w:ascii="仿宋_GB2312" w:hAnsi="仿宋_GB2312" w:cs="仿宋_GB2312" w:eastAsia="仿宋_GB2312"/>
                <w:sz w:val="24"/>
              </w:rPr>
              <w:t>2×100万千瓦煤电项目选址地震安全性评价编制服务项目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(一)目标</w:t>
            </w:r>
          </w:p>
          <w:p>
            <w:pPr>
              <w:pStyle w:val="null3"/>
              <w:jc w:val="both"/>
            </w:pPr>
            <w:r>
              <w:rPr>
                <w:rFonts w:ascii="仿宋_GB2312" w:hAnsi="仿宋_GB2312" w:cs="仿宋_GB2312" w:eastAsia="仿宋_GB2312"/>
                <w:sz w:val="24"/>
              </w:rPr>
              <w:t>科学合理地给出与大安镇选址区工程抗震设防要求所需的地震动参数，以及地震地质灾害预测结果，为工程进行抗震设计和防震减灾提供科学依据。</w:t>
            </w:r>
          </w:p>
          <w:p>
            <w:pPr>
              <w:pStyle w:val="null3"/>
              <w:jc w:val="both"/>
            </w:pPr>
            <w:r>
              <w:rPr>
                <w:rFonts w:ascii="仿宋_GB2312" w:hAnsi="仿宋_GB2312" w:cs="仿宋_GB2312" w:eastAsia="仿宋_GB2312"/>
                <w:sz w:val="24"/>
              </w:rPr>
              <w:t>(二)主要任务</w:t>
            </w:r>
          </w:p>
          <w:p>
            <w:pPr>
              <w:pStyle w:val="null3"/>
              <w:jc w:val="both"/>
            </w:pPr>
            <w:r>
              <w:rPr>
                <w:rFonts w:ascii="仿宋_GB2312" w:hAnsi="仿宋_GB2312" w:cs="仿宋_GB2312" w:eastAsia="仿宋_GB2312"/>
                <w:sz w:val="24"/>
              </w:rPr>
              <w:t>1、区域地震活动性和地震构造评价;</w:t>
            </w:r>
          </w:p>
          <w:p>
            <w:pPr>
              <w:pStyle w:val="null3"/>
              <w:jc w:val="both"/>
            </w:pPr>
            <w:r>
              <w:rPr>
                <w:rFonts w:ascii="仿宋_GB2312" w:hAnsi="仿宋_GB2312" w:cs="仿宋_GB2312" w:eastAsia="仿宋_GB2312"/>
                <w:sz w:val="24"/>
              </w:rPr>
              <w:t>2、近场区地震构造和地震活动性评价;</w:t>
            </w:r>
          </w:p>
          <w:p>
            <w:pPr>
              <w:pStyle w:val="null3"/>
              <w:jc w:val="both"/>
            </w:pPr>
            <w:r>
              <w:rPr>
                <w:rFonts w:ascii="仿宋_GB2312" w:hAnsi="仿宋_GB2312" w:cs="仿宋_GB2312" w:eastAsia="仿宋_GB2312"/>
                <w:sz w:val="24"/>
              </w:rPr>
              <w:t>3、确定地震动衰减关系;</w:t>
            </w:r>
          </w:p>
          <w:p>
            <w:pPr>
              <w:pStyle w:val="null3"/>
              <w:jc w:val="both"/>
            </w:pPr>
            <w:r>
              <w:rPr>
                <w:rFonts w:ascii="仿宋_GB2312" w:hAnsi="仿宋_GB2312" w:cs="仿宋_GB2312" w:eastAsia="仿宋_GB2312"/>
                <w:sz w:val="24"/>
              </w:rPr>
              <w:t>4、地震危险性概率分析;</w:t>
            </w:r>
          </w:p>
          <w:p>
            <w:pPr>
              <w:pStyle w:val="null3"/>
              <w:jc w:val="both"/>
            </w:pPr>
            <w:r>
              <w:rPr>
                <w:rFonts w:ascii="仿宋_GB2312" w:hAnsi="仿宋_GB2312" w:cs="仿宋_GB2312" w:eastAsia="仿宋_GB2312"/>
                <w:sz w:val="24"/>
              </w:rPr>
              <w:t>5、工程场地地震工程地质条件勘测;</w:t>
            </w:r>
          </w:p>
          <w:p>
            <w:pPr>
              <w:pStyle w:val="null3"/>
              <w:jc w:val="both"/>
            </w:pPr>
            <w:r>
              <w:rPr>
                <w:rFonts w:ascii="仿宋_GB2312" w:hAnsi="仿宋_GB2312" w:cs="仿宋_GB2312" w:eastAsia="仿宋_GB2312"/>
                <w:sz w:val="24"/>
              </w:rPr>
              <w:t>6、场地地震动参数确定和地震地质灾害评价。</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(三)执行的技术标准和法律法规</w:t>
            </w:r>
          </w:p>
          <w:p>
            <w:pPr>
              <w:pStyle w:val="null3"/>
              <w:jc w:val="both"/>
            </w:pPr>
            <w:r>
              <w:rPr>
                <w:rFonts w:ascii="仿宋_GB2312" w:hAnsi="仿宋_GB2312" w:cs="仿宋_GB2312" w:eastAsia="仿宋_GB2312"/>
                <w:sz w:val="24"/>
              </w:rPr>
              <w:t>1.《工程场地地震安全性评价》(GB17741-2025)</w:t>
            </w:r>
          </w:p>
          <w:p>
            <w:pPr>
              <w:pStyle w:val="null3"/>
              <w:jc w:val="both"/>
            </w:pPr>
            <w:r>
              <w:rPr>
                <w:rFonts w:ascii="仿宋_GB2312" w:hAnsi="仿宋_GB2312" w:cs="仿宋_GB2312" w:eastAsia="仿宋_GB2312"/>
                <w:sz w:val="24"/>
              </w:rPr>
              <w:t>2.《建筑抗震设计标准》（GB/T 50011-2010）（2024年版）</w:t>
            </w:r>
          </w:p>
          <w:p>
            <w:pPr>
              <w:pStyle w:val="null3"/>
              <w:jc w:val="both"/>
            </w:pPr>
            <w:r>
              <w:rPr>
                <w:rFonts w:ascii="仿宋_GB2312" w:hAnsi="仿宋_GB2312" w:cs="仿宋_GB2312" w:eastAsia="仿宋_GB2312"/>
                <w:sz w:val="24"/>
              </w:rPr>
              <w:t>3.《中国地震动参数区划图》(GB18306-2015)</w:t>
            </w:r>
          </w:p>
          <w:p>
            <w:pPr>
              <w:pStyle w:val="null3"/>
              <w:jc w:val="both"/>
            </w:pPr>
            <w:r>
              <w:rPr>
                <w:rFonts w:ascii="仿宋_GB2312" w:hAnsi="仿宋_GB2312" w:cs="仿宋_GB2312" w:eastAsia="仿宋_GB2312"/>
                <w:sz w:val="24"/>
              </w:rPr>
              <w:t>4.《火力发电厂岩土工程勘察规范》(GBT51031-2014)</w:t>
            </w:r>
          </w:p>
          <w:p>
            <w:pPr>
              <w:pStyle w:val="null3"/>
              <w:jc w:val="both"/>
            </w:pPr>
            <w:r>
              <w:rPr>
                <w:rFonts w:ascii="仿宋_GB2312" w:hAnsi="仿宋_GB2312" w:cs="仿宋_GB2312" w:eastAsia="仿宋_GB2312"/>
                <w:sz w:val="24"/>
              </w:rPr>
              <w:t>5.《区域性地震安全性评价》DB/T100-2024；</w:t>
            </w:r>
          </w:p>
          <w:p>
            <w:pPr>
              <w:pStyle w:val="null3"/>
              <w:jc w:val="both"/>
            </w:pPr>
            <w:r>
              <w:rPr>
                <w:rFonts w:ascii="仿宋_GB2312" w:hAnsi="仿宋_GB2312" w:cs="仿宋_GB2312" w:eastAsia="仿宋_GB2312"/>
                <w:sz w:val="24"/>
              </w:rPr>
              <w:t>6.《岩土工程勘察规范》（GB 50021-2001）（2009年版）；</w:t>
            </w:r>
          </w:p>
          <w:p>
            <w:pPr>
              <w:pStyle w:val="null3"/>
              <w:jc w:val="both"/>
            </w:pPr>
            <w:r>
              <w:rPr>
                <w:rFonts w:ascii="仿宋_GB2312" w:hAnsi="仿宋_GB2312" w:cs="仿宋_GB2312" w:eastAsia="仿宋_GB2312"/>
                <w:sz w:val="24"/>
              </w:rPr>
              <w:t>7.《构筑物抗震设计规范》（GB 50191-2012）；</w:t>
            </w:r>
          </w:p>
          <w:p>
            <w:pPr>
              <w:pStyle w:val="null3"/>
              <w:jc w:val="both"/>
            </w:pPr>
            <w:r>
              <w:rPr>
                <w:rFonts w:ascii="仿宋_GB2312" w:hAnsi="仿宋_GB2312" w:cs="仿宋_GB2312" w:eastAsia="仿宋_GB2312"/>
                <w:sz w:val="24"/>
              </w:rPr>
              <w:t>8.《地基动力特性测试规范》（GB/T 50269-2015）；</w:t>
            </w:r>
          </w:p>
          <w:p>
            <w:pPr>
              <w:pStyle w:val="null3"/>
              <w:jc w:val="both"/>
            </w:pPr>
            <w:r>
              <w:rPr>
                <w:rFonts w:ascii="仿宋_GB2312" w:hAnsi="仿宋_GB2312" w:cs="仿宋_GB2312" w:eastAsia="仿宋_GB2312"/>
                <w:sz w:val="24"/>
              </w:rPr>
              <w:t>9.《建筑工程地质勘探与取样技术规程》（JGJ/T89-2012）；</w:t>
            </w:r>
          </w:p>
          <w:p>
            <w:pPr>
              <w:pStyle w:val="null3"/>
              <w:jc w:val="both"/>
            </w:pPr>
            <w:r>
              <w:rPr>
                <w:rFonts w:ascii="仿宋_GB2312" w:hAnsi="仿宋_GB2312" w:cs="仿宋_GB2312" w:eastAsia="仿宋_GB2312"/>
                <w:sz w:val="24"/>
              </w:rPr>
              <w:t>10.《土工试验方法标准》（GB/T 50123-2019）；</w:t>
            </w:r>
          </w:p>
          <w:p>
            <w:pPr>
              <w:pStyle w:val="null3"/>
              <w:jc w:val="both"/>
            </w:pPr>
            <w:r>
              <w:rPr>
                <w:rFonts w:ascii="仿宋_GB2312" w:hAnsi="仿宋_GB2312" w:cs="仿宋_GB2312" w:eastAsia="仿宋_GB2312"/>
                <w:sz w:val="24"/>
              </w:rPr>
              <w:t>11.《工程勘察通用规范》GB 55017-2021；</w:t>
            </w:r>
          </w:p>
          <w:p>
            <w:pPr>
              <w:pStyle w:val="null3"/>
              <w:jc w:val="both"/>
            </w:pPr>
            <w:r>
              <w:rPr>
                <w:rFonts w:ascii="仿宋_GB2312" w:hAnsi="仿宋_GB2312" w:cs="仿宋_GB2312" w:eastAsia="仿宋_GB2312"/>
                <w:sz w:val="24"/>
              </w:rPr>
              <w:t>12.《建筑工程抗震设防分类标准》（GB50223-2008）；</w:t>
            </w:r>
          </w:p>
          <w:p>
            <w:pPr>
              <w:pStyle w:val="null3"/>
              <w:jc w:val="both"/>
            </w:pPr>
            <w:r>
              <w:rPr>
                <w:rFonts w:ascii="仿宋_GB2312" w:hAnsi="仿宋_GB2312" w:cs="仿宋_GB2312" w:eastAsia="仿宋_GB2312"/>
                <w:sz w:val="24"/>
              </w:rPr>
              <w:t>13.《建筑与市政工程抗震通用规范》（GB 55002-2021）;</w:t>
            </w:r>
          </w:p>
          <w:p>
            <w:pPr>
              <w:pStyle w:val="null3"/>
              <w:jc w:val="both"/>
            </w:pPr>
            <w:r>
              <w:rPr>
                <w:rFonts w:ascii="仿宋_GB2312" w:hAnsi="仿宋_GB2312" w:cs="仿宋_GB2312" w:eastAsia="仿宋_GB2312"/>
                <w:sz w:val="24"/>
              </w:rPr>
              <w:t>14.《活动断层探测》(GB/T36072—2018)；</w:t>
            </w:r>
          </w:p>
          <w:p>
            <w:pPr>
              <w:pStyle w:val="null3"/>
              <w:jc w:val="both"/>
            </w:pPr>
            <w:r>
              <w:rPr>
                <w:rFonts w:ascii="仿宋_GB2312" w:hAnsi="仿宋_GB2312" w:cs="仿宋_GB2312" w:eastAsia="仿宋_GB2312"/>
                <w:sz w:val="24"/>
              </w:rPr>
              <w:t>15.《浅层地震勘查技术规范》(DZ/T 0170-2020)。</w:t>
            </w:r>
          </w:p>
          <w:p>
            <w:pPr>
              <w:pStyle w:val="null3"/>
              <w:jc w:val="both"/>
            </w:pPr>
            <w:r>
              <w:rPr>
                <w:rFonts w:ascii="仿宋_GB2312" w:hAnsi="仿宋_GB2312" w:cs="仿宋_GB2312" w:eastAsia="仿宋_GB2312"/>
                <w:sz w:val="24"/>
              </w:rPr>
              <w:t>16.其他相关行业现行规范。</w:t>
            </w:r>
          </w:p>
          <w:p>
            <w:pPr>
              <w:pStyle w:val="null3"/>
              <w:jc w:val="both"/>
            </w:pPr>
            <w:r>
              <w:rPr>
                <w:rFonts w:ascii="仿宋_GB2312" w:hAnsi="仿宋_GB2312" w:cs="仿宋_GB2312" w:eastAsia="仿宋_GB2312"/>
                <w:sz w:val="24"/>
              </w:rPr>
              <w:t>（四）评价工作大纲</w:t>
            </w:r>
          </w:p>
          <w:p>
            <w:pPr>
              <w:pStyle w:val="null3"/>
              <w:jc w:val="both"/>
            </w:pPr>
            <w:r>
              <w:rPr>
                <w:rFonts w:ascii="仿宋_GB2312" w:hAnsi="仿宋_GB2312" w:cs="仿宋_GB2312" w:eastAsia="仿宋_GB2312"/>
                <w:sz w:val="24"/>
              </w:rPr>
              <w:t>中标单位应根据合同编制评价工作大纲，提交委托单位确认后方可进场开展工作。评价工作大纲应明确任务要求，确定评价范围与级别，地震构造、地震活动性调查内容及重点，工作部署与工作量，提出质量监控措施和成果等。</w:t>
            </w:r>
          </w:p>
          <w:p>
            <w:pPr>
              <w:pStyle w:val="null3"/>
              <w:jc w:val="both"/>
            </w:pPr>
            <w:r>
              <w:rPr>
                <w:rFonts w:ascii="仿宋_GB2312" w:hAnsi="仿宋_GB2312" w:cs="仿宋_GB2312" w:eastAsia="仿宋_GB2312"/>
                <w:sz w:val="24"/>
              </w:rPr>
              <w:t>（五）工程场地地震安全性评价是根据对建设工程站址和周围的地震与地震地质环境的调查，场地地震工程地质条件勘测，通过地震地质、地球物理、地震工程等多学科资料的综合评价和分析计算，按照工程类型、性质、重要性，科学合理地给出与工程抗震设防要求相应的地震动参数，以及场址的地震地质灾害预测结果。地震安全性评价工作的主要内容包括工程场地和场地周围区域的地震活动环境评价、地震地质环境评价、断裂活动性鉴定、地震危险性分析、设计地震动参数确定和地震地质灾害评价等。编制《工程场地地震安全性评价工作报告》，并提交陕西省地震局进行技术审查，出具技术审查意见，取得工程抗震设防要求批复文件。</w:t>
            </w:r>
          </w:p>
          <w:p>
            <w:pPr>
              <w:pStyle w:val="null3"/>
              <w:jc w:val="both"/>
            </w:pPr>
            <w:r>
              <w:rPr>
                <w:rFonts w:ascii="仿宋_GB2312" w:hAnsi="仿宋_GB2312" w:cs="仿宋_GB2312" w:eastAsia="仿宋_GB2312"/>
                <w:sz w:val="24"/>
              </w:rPr>
              <w:t>地震安全性评价报告应当包括下列内容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1.工程概况和地震安全性评价的技术要求;</w:t>
            </w:r>
          </w:p>
          <w:p>
            <w:pPr>
              <w:pStyle w:val="null3"/>
              <w:jc w:val="both"/>
            </w:pPr>
            <w:r>
              <w:rPr>
                <w:rFonts w:ascii="仿宋_GB2312" w:hAnsi="仿宋_GB2312" w:cs="仿宋_GB2312" w:eastAsia="仿宋_GB2312"/>
                <w:sz w:val="24"/>
              </w:rPr>
              <w:t>2.地震活动环境评价;</w:t>
            </w:r>
          </w:p>
          <w:p>
            <w:pPr>
              <w:pStyle w:val="null3"/>
              <w:jc w:val="both"/>
            </w:pPr>
            <w:r>
              <w:rPr>
                <w:rFonts w:ascii="仿宋_GB2312" w:hAnsi="仿宋_GB2312" w:cs="仿宋_GB2312" w:eastAsia="仿宋_GB2312"/>
                <w:sz w:val="24"/>
              </w:rPr>
              <w:t>3.地震地质构造评价;</w:t>
            </w:r>
          </w:p>
          <w:p>
            <w:pPr>
              <w:pStyle w:val="null3"/>
              <w:jc w:val="both"/>
            </w:pPr>
            <w:r>
              <w:rPr>
                <w:rFonts w:ascii="仿宋_GB2312" w:hAnsi="仿宋_GB2312" w:cs="仿宋_GB2312" w:eastAsia="仿宋_GB2312"/>
                <w:sz w:val="24"/>
              </w:rPr>
              <w:t>4.设防烈度或者设计地震动参数;</w:t>
            </w:r>
          </w:p>
          <w:p>
            <w:pPr>
              <w:pStyle w:val="null3"/>
              <w:jc w:val="both"/>
            </w:pPr>
            <w:r>
              <w:rPr>
                <w:rFonts w:ascii="仿宋_GB2312" w:hAnsi="仿宋_GB2312" w:cs="仿宋_GB2312" w:eastAsia="仿宋_GB2312"/>
                <w:sz w:val="24"/>
              </w:rPr>
              <w:t>5.地震地质灾害评价;</w:t>
            </w:r>
          </w:p>
          <w:p>
            <w:pPr>
              <w:pStyle w:val="null3"/>
              <w:jc w:val="both"/>
            </w:pPr>
            <w:r>
              <w:rPr>
                <w:rFonts w:ascii="仿宋_GB2312" w:hAnsi="仿宋_GB2312" w:cs="仿宋_GB2312" w:eastAsia="仿宋_GB2312"/>
                <w:sz w:val="24"/>
              </w:rPr>
              <w:t>6.其他有关技术资料。</w:t>
            </w:r>
          </w:p>
          <w:p>
            <w:pPr>
              <w:pStyle w:val="null3"/>
              <w:jc w:val="both"/>
            </w:pPr>
            <w:r>
              <w:rPr>
                <w:rFonts w:ascii="仿宋_GB2312" w:hAnsi="仿宋_GB2312" w:cs="仿宋_GB2312" w:eastAsia="仿宋_GB2312"/>
                <w:sz w:val="24"/>
              </w:rPr>
              <w:t>（六）采购工作范围</w:t>
            </w:r>
          </w:p>
          <w:p>
            <w:pPr>
              <w:pStyle w:val="null3"/>
              <w:jc w:val="both"/>
            </w:pPr>
            <w:r>
              <w:rPr>
                <w:rFonts w:ascii="仿宋_GB2312" w:hAnsi="仿宋_GB2312" w:cs="仿宋_GB2312" w:eastAsia="仿宋_GB2312"/>
                <w:sz w:val="24"/>
              </w:rPr>
              <w:t>工程场地地震安全性评价应根据《工程场地地震安全性评价》</w:t>
            </w:r>
            <w:r>
              <w:rPr>
                <w:rFonts w:ascii="仿宋_GB2312" w:hAnsi="仿宋_GB2312" w:cs="仿宋_GB2312" w:eastAsia="仿宋_GB2312"/>
                <w:sz w:val="24"/>
              </w:rPr>
              <w:t>(GB17741-2025)的有关规定和《中国地震动参数区划图》(GB18306-2015)的要求，结合建设项目特点及活动性构造条件，开展相关工作。</w:t>
            </w:r>
          </w:p>
          <w:p>
            <w:pPr>
              <w:pStyle w:val="null3"/>
              <w:jc w:val="both"/>
            </w:pPr>
            <w:r>
              <w:rPr>
                <w:rFonts w:ascii="仿宋_GB2312" w:hAnsi="仿宋_GB2312" w:cs="仿宋_GB2312" w:eastAsia="仿宋_GB2312"/>
                <w:sz w:val="24"/>
              </w:rPr>
              <w:t>（七）预估采购工作量</w:t>
            </w:r>
          </w:p>
          <w:p>
            <w:pPr>
              <w:pStyle w:val="null3"/>
              <w:jc w:val="both"/>
            </w:pPr>
            <w:r>
              <w:rPr>
                <w:rFonts w:ascii="仿宋_GB2312" w:hAnsi="仿宋_GB2312" w:cs="仿宋_GB2312" w:eastAsia="仿宋_GB2312"/>
                <w:sz w:val="24"/>
              </w:rPr>
              <w:t>工程地震安全性评价工作需按规范要求完成现场及室内分析工作，并编制《工程场地地震安全性评价工作报告》提交陕西省地震局进行技术审查，取得管理部门的工程抗震设防要求批复文件。</w:t>
            </w:r>
          </w:p>
          <w:p>
            <w:pPr>
              <w:pStyle w:val="null3"/>
              <w:jc w:val="both"/>
            </w:pPr>
            <w:r>
              <w:rPr>
                <w:rFonts w:ascii="仿宋_GB2312" w:hAnsi="仿宋_GB2312" w:cs="仿宋_GB2312" w:eastAsia="仿宋_GB2312"/>
                <w:sz w:val="24"/>
              </w:rPr>
              <w:t>（八）技术要求</w:t>
            </w:r>
          </w:p>
          <w:p>
            <w:pPr>
              <w:pStyle w:val="null3"/>
              <w:jc w:val="both"/>
            </w:pPr>
            <w:r>
              <w:rPr>
                <w:rFonts w:ascii="仿宋_GB2312" w:hAnsi="仿宋_GB2312" w:cs="仿宋_GB2312" w:eastAsia="仿宋_GB2312"/>
                <w:sz w:val="24"/>
              </w:rPr>
              <w:t>中标单位在明确评价任务要求和充分理解评价工作大纲要求之后，方可依据评价工作大纲展开现场野外调查作业，及场地地震工程地质条件勘测</w:t>
            </w:r>
            <w:r>
              <w:rPr>
                <w:rFonts w:ascii="仿宋_GB2312" w:hAnsi="仿宋_GB2312" w:cs="仿宋_GB2312" w:eastAsia="仿宋_GB2312"/>
                <w:sz w:val="24"/>
              </w:rPr>
              <w:t>(进行物探、钻探与取样测试工作)。开展调查之前进行的技术、安全交底均应留有书面记录。野外工作期间应严格执行《工程场地地震安全性评价》及相关规程规范，做到资料充实可靠，客观公正，方法科学严谨，措施切实可行，具有较强的针对性，并结合项目的实际情况提出合理建议。并随时与委托单位沟通联系，以确保评价范围、所采用的方法和手段满足评价技术要求。具体要求：</w:t>
            </w:r>
          </w:p>
          <w:p>
            <w:pPr>
              <w:pStyle w:val="null3"/>
              <w:jc w:val="both"/>
            </w:pPr>
            <w:r>
              <w:rPr>
                <w:rFonts w:ascii="仿宋_GB2312" w:hAnsi="仿宋_GB2312" w:cs="仿宋_GB2312" w:eastAsia="仿宋_GB2312"/>
                <w:sz w:val="24"/>
              </w:rPr>
              <w:t>1、工程场地地震安全性评价工作范围以大安镇建设用地范围为主，结合建设项目特点及地震活动性和地质构造条件确定区域和近场区范围。</w:t>
            </w:r>
          </w:p>
          <w:p>
            <w:pPr>
              <w:pStyle w:val="null3"/>
              <w:jc w:val="both"/>
            </w:pPr>
            <w:r>
              <w:rPr>
                <w:rFonts w:ascii="仿宋_GB2312" w:hAnsi="仿宋_GB2312" w:cs="仿宋_GB2312" w:eastAsia="仿宋_GB2312"/>
                <w:sz w:val="24"/>
              </w:rPr>
              <w:t>2、根据《工程场地地震安全性评价》(GB17741-2025)和建设项目重要性，本项目地震安全性评价工作应II2级工作要求进行。</w:t>
            </w:r>
          </w:p>
          <w:p>
            <w:pPr>
              <w:pStyle w:val="null3"/>
              <w:jc w:val="both"/>
            </w:pPr>
            <w:r>
              <w:rPr>
                <w:rFonts w:ascii="仿宋_GB2312" w:hAnsi="仿宋_GB2312" w:cs="仿宋_GB2312" w:eastAsia="仿宋_GB2312"/>
                <w:sz w:val="24"/>
              </w:rPr>
              <w:t>3、工程场地地震安全性评价工作包括：区域、近场区和工程场地地震地质调查、地震活动性分析、工程场地地震工程地质条件勘察和测试及地震灾害调查等。具体工作参照国家有关技术要求进行。</w:t>
            </w:r>
          </w:p>
          <w:p>
            <w:pPr>
              <w:pStyle w:val="null3"/>
            </w:pPr>
            <w:r>
              <w:rPr>
                <w:rFonts w:ascii="仿宋_GB2312" w:hAnsi="仿宋_GB2312" w:cs="仿宋_GB2312" w:eastAsia="仿宋_GB2312"/>
                <w:sz w:val="24"/>
              </w:rPr>
              <w:t>4、工程场地地震安全性评价内容包括:阐明工程建设区所在区域的地质构造背景;分析论证区域地震活动规律和危险区划分方案，潜在震源区划分方案及其参数取值;进行地震危险性概率分析，计算不同震源区对场地最大的影响烈度，得到工程场地50年超越概率63%、10%和2%三个概率水平的基岩水平峰值加速度和基岩水平加速度反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符合国家验收规范的合格标准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项目单位完成报告编制，经专家评审及省地震局审批后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谈判供应商未全面履行合同义务或者发生违约，采购单位会同谈判组织机构有权终止合同，依法向成交谈判供应商进行经济索赔，并报请政府采购监督管理机关进行相应的行政处罚。采购单位违约的，应当赔偿给成交谈判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 4、政府采购异常低价审查 (一)采购人应当在采购文件中明确，在政府采购评审中出现下列情形之一的，评审委员会应当启动异常低价投标(响应)审查程序: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3、投标(响应)报价低于采购项目最高限价45%的，即投标(响应)报价&lt;采购项目最高限价x45%； 4、评审委员会基于专业判断，认为投标人报价过低，有可能影响产品质量或者不能诚信履约的其他情形。采购人可以结合具体项目实际情况，提高上述第1项至第3项中启动异常低价投标(响应)审查的数值标准，但是最高不得超过65%。 相关法律法规对投标人报价有规定的，从其规定。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异常低价投标(响应)审查的启动原因、审查意见和审查结果应当在评审报告中记录，并随投标人提供的相关书面说明及证明材料，以及评审委员会有关互联网浏览、查询历史一并归档。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授权书.docx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授权书.docx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2025年10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2025年10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 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w:t>
            </w:r>
          </w:p>
        </w:tc>
        <w:tc>
          <w:tcPr>
            <w:tcW w:type="dxa" w:w="2492"/>
          </w:tcPr>
          <w:p>
            <w:pPr>
              <w:pStyle w:val="null3"/>
            </w:pPr>
            <w:r>
              <w:rPr>
                <w:rFonts w:ascii="仿宋_GB2312" w:hAnsi="仿宋_GB2312" w:cs="仿宋_GB2312" w:eastAsia="仿宋_GB2312"/>
              </w:rPr>
              <w:t>①地震安全性评价的目标；②地震安全性评价的原则；③地震安全性评价的依据。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①前期工作的开展准备；②区域地震安全性评价的工作流程实施方案；③报告出具及送达方案。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①项目进度计划目标；②项目进度保证措施；③各阶段工作流程。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①项目质量保障措施；②项目质量控制措施；③报告数据审核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地震安全性评价送审工作流程及制度</w:t>
            </w:r>
          </w:p>
        </w:tc>
        <w:tc>
          <w:tcPr>
            <w:tcW w:type="dxa" w:w="2492"/>
          </w:tcPr>
          <w:p>
            <w:pPr>
              <w:pStyle w:val="null3"/>
            </w:pPr>
            <w:r>
              <w:rPr>
                <w:rFonts w:ascii="仿宋_GB2312" w:hAnsi="仿宋_GB2312" w:cs="仿宋_GB2312" w:eastAsia="仿宋_GB2312"/>
              </w:rPr>
              <w:t>评审内容：①地震安全性评价的送审工作流程；②地震安全性评 价的送审工作制度。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6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拟投入的器械及设备</w:t>
            </w:r>
          </w:p>
        </w:tc>
        <w:tc>
          <w:tcPr>
            <w:tcW w:type="dxa" w:w="2492"/>
          </w:tcPr>
          <w:p>
            <w:pPr>
              <w:pStyle w:val="null3"/>
            </w:pPr>
            <w:r>
              <w:rPr>
                <w:rFonts w:ascii="仿宋_GB2312" w:hAnsi="仿宋_GB2312" w:cs="仿宋_GB2312" w:eastAsia="仿宋_GB2312"/>
              </w:rPr>
              <w:t>评审内容：①拟投入的器械及设备种类②拟投入的器械及设备功能③拟投入的器械及设备数量。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项目管理团队人员</w:t>
            </w:r>
          </w:p>
        </w:tc>
        <w:tc>
          <w:tcPr>
            <w:tcW w:type="dxa" w:w="2492"/>
          </w:tcPr>
          <w:p>
            <w:pPr>
              <w:pStyle w:val="null3"/>
            </w:pPr>
            <w:r>
              <w:rPr>
                <w:rFonts w:ascii="仿宋_GB2312" w:hAnsi="仿宋_GB2312" w:cs="仿宋_GB2312" w:eastAsia="仿宋_GB2312"/>
              </w:rPr>
              <w:t>1、拟派项目负责人具有地震学、地震地质学、工程地震学方面等相关专业高级及以上职称的得2分，其他不得分。注：以响应文件中所附的加盖供应商公章的职称证书复印件为准（如为退休返聘人员提供加盖供应商公章的职称证及退休证和返聘合同），否则不得分 。 2、项目团队成员（除项目负责人外）具备地震学、地震地质学、工程地震学方面等相关专业高级及以上职称不少于3人，满足上述要求的得3分，不满足基本要求该项不得分；在满足基本要求的基础上每增加1名相关专业人员的得1分，最高3分； 注：以响应文件中所附的加盖供应商公章的相关人员证件为准（如为退休返聘人员提供加盖供应商公章的职称证及退休证和返聘合同），否则不得分。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供应商针对本项目可能发生突发情况的应急预案，内容包括但不限于：1、具备详细的紧急处置方案；2、完善的应急处理措施，处置方案及防护措施全部内容均能对项目开展提供保障作用。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6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供应商近三年（2023年04月01日起至近）具有类似项目业绩，每具有1项上述业绩得2分，最高得10分； 注：1.以合同签订时间或中标通知书时间为准，并提供加盖公章的复印件，复印件要求清晰，便于查验，合同中须体现所要求的关键信息，否则不计分； 2.同一份业绩不重复计分。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评审内容：①服务质量承诺；②服务周期承诺。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6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资料档案管理措施</w:t>
            </w:r>
          </w:p>
        </w:tc>
        <w:tc>
          <w:tcPr>
            <w:tcW w:type="dxa" w:w="2492"/>
          </w:tcPr>
          <w:p>
            <w:pPr>
              <w:pStyle w:val="null3"/>
            </w:pPr>
            <w:r>
              <w:rPr>
                <w:rFonts w:ascii="仿宋_GB2312" w:hAnsi="仿宋_GB2312" w:cs="仿宋_GB2312" w:eastAsia="仿宋_GB2312"/>
              </w:rPr>
              <w:t>评审内容：①资料档案管理人员职责；②资料档案管理制度；③资料档案的保管和移交措施。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磋商报价得分=（磋商基准价/最终磋商报价）×价格权值×100% 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