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服务方案</w:t>
      </w:r>
    </w:p>
    <w:p w14:paraId="2CD0D6FF">
      <w:pPr>
        <w:ind w:firstLine="560" w:firstLineChars="200"/>
        <w:rPr>
          <w:rFonts w:hint="eastAsia" w:ascii="宋体" w:hAnsi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</w:rPr>
        <w:t>投标人根据本项目制定服务方案，格式自拟。</w:t>
      </w:r>
    </w:p>
    <w:p w14:paraId="0029FF3C">
      <w:pPr>
        <w:ind w:firstLine="560" w:firstLineChars="200"/>
        <w:rPr>
          <w:rFonts w:hint="default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内容包括但不限于详细评审内容（实施方案、履约能力 、服务质量保证措施、人员配备、业绩、后期管护方案 、进度保障措施、安全措施、施工应急措施、环境保护</w:t>
      </w:r>
      <w:bookmarkStart w:id="0" w:name="_GoBack"/>
      <w:bookmarkEnd w:id="0"/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管理体系与措施、机具设备配置等）。</w:t>
      </w: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2E22584D"/>
    <w:rsid w:val="3A054813"/>
    <w:rsid w:val="40536B24"/>
    <w:rsid w:val="6FCFB689"/>
    <w:rsid w:val="7FF4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1</Lines>
  <Paragraphs>1</Paragraphs>
  <TotalTime>3</TotalTime>
  <ScaleCrop>false</ScaleCrop>
  <LinksUpToDate>false</LinksUpToDate>
  <CharactersWithSpaces>116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微蓝</cp:lastModifiedBy>
  <dcterms:modified xsi:type="dcterms:W3CDTF">2025-11-30T08:24:33Z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eyJoZGlkIjoiYjMyMjk2YzY4MGE5MzYxMmVhZDI4NzNkOWI3Y2EyMmUiLCJ1c2VySWQiOiIxNDQ3MjQ2MDAyIn0=</vt:lpwstr>
  </property>
  <property fmtid="{D5CDD505-2E9C-101B-9397-08002B2CF9AE}" pid="4" name="ICV">
    <vt:lpwstr>C3619F4EB5FB4698878259A88F7DE0D5_12</vt:lpwstr>
  </property>
</Properties>
</file>